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napToGrid/>
        <w:spacing w:line="500" w:lineRule="exact"/>
        <w:ind w:left="0"/>
        <w:textAlignment w:val="auto"/>
        <w:outlineLvl w:val="9"/>
        <w:rPr>
          <w:rFonts w:hint="default" w:ascii="Times New Roman" w:hAnsi="Times New Roman" w:eastAsia="黑体" w:cs="Times New Roman"/>
          <w:b w:val="0"/>
          <w:bCs w:val="0"/>
          <w:color w:val="auto"/>
          <w:sz w:val="32"/>
          <w:szCs w:val="32"/>
          <w:highlight w:val="none"/>
          <w:lang w:val="en-US" w:eastAsia="zh-CN"/>
        </w:rPr>
      </w:pPr>
      <w:r>
        <w:rPr>
          <w:rFonts w:hint="default" w:ascii="Times New Roman" w:hAnsi="Times New Roman" w:eastAsia="黑体" w:cs="Times New Roman"/>
          <w:b w:val="0"/>
          <w:bCs w:val="0"/>
          <w:color w:val="auto"/>
          <w:sz w:val="32"/>
          <w:szCs w:val="32"/>
          <w:highlight w:val="none"/>
        </w:rPr>
        <w:t>附件</w:t>
      </w:r>
      <w:r>
        <w:rPr>
          <w:rFonts w:hint="default" w:ascii="Times New Roman" w:hAnsi="Times New Roman" w:eastAsia="黑体" w:cs="Times New Roman"/>
          <w:b w:val="0"/>
          <w:bCs w:val="0"/>
          <w:color w:val="auto"/>
          <w:sz w:val="32"/>
          <w:szCs w:val="32"/>
          <w:highlight w:val="none"/>
          <w:lang w:val="en-US" w:eastAsia="zh-CN"/>
        </w:rPr>
        <w:t>1</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9"/>
        <w:rPr>
          <w:rFonts w:hint="default" w:ascii="Times New Roman" w:hAnsi="Times New Roman" w:eastAsia="方正小标宋简体" w:cs="Times New Roman"/>
          <w:b w:val="0"/>
          <w:bCs w:val="0"/>
          <w:color w:val="auto"/>
          <w:spacing w:val="0"/>
          <w:sz w:val="38"/>
          <w:szCs w:val="38"/>
          <w:highlight w:val="none"/>
        </w:rPr>
      </w:pPr>
      <w:r>
        <w:rPr>
          <w:rFonts w:hint="default" w:ascii="Times New Roman" w:hAnsi="Times New Roman" w:eastAsia="方正小标宋简体" w:cs="Times New Roman"/>
          <w:b w:val="0"/>
          <w:bCs w:val="0"/>
          <w:color w:val="auto"/>
          <w:spacing w:val="0"/>
          <w:sz w:val="44"/>
          <w:szCs w:val="44"/>
          <w:highlight w:val="none"/>
        </w:rPr>
        <w:t>申报材料内容清单及要求</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9"/>
        <w:rPr>
          <w:rFonts w:hint="default" w:ascii="Times New Roman" w:hAnsi="Times New Roman" w:eastAsia="方正小标宋简体" w:cs="Times New Roman"/>
          <w:b w:val="0"/>
          <w:bCs w:val="0"/>
          <w:color w:val="auto"/>
          <w:spacing w:val="0"/>
          <w:sz w:val="38"/>
          <w:szCs w:val="38"/>
          <w:highlight w:val="none"/>
        </w:rPr>
      </w:pPr>
    </w:p>
    <w:p>
      <w:pPr>
        <w:keepNext w:val="0"/>
        <w:keepLines w:val="0"/>
        <w:pageBreakBefore w:val="0"/>
        <w:widowControl w:val="0"/>
        <w:kinsoku/>
        <w:wordWrap/>
        <w:overflowPunct/>
        <w:topLinePunct w:val="0"/>
        <w:autoSpaceDE/>
        <w:autoSpaceDN/>
        <w:bidi w:val="0"/>
        <w:snapToGrid/>
        <w:spacing w:line="500" w:lineRule="exact"/>
        <w:ind w:left="0" w:firstLine="640" w:firstLineChars="200"/>
        <w:contextualSpacing/>
        <w:textAlignment w:val="auto"/>
        <w:outlineLvl w:val="9"/>
        <w:rPr>
          <w:rFonts w:hint="default" w:ascii="Times New Roman" w:hAnsi="Times New Roman" w:eastAsia="仿宋_GB2312" w:cs="Times New Roman"/>
          <w:b w:val="0"/>
          <w:bCs w:val="0"/>
          <w:color w:val="auto"/>
          <w:sz w:val="32"/>
          <w:szCs w:val="32"/>
          <w:highlight w:val="none"/>
        </w:rPr>
      </w:pPr>
      <w:r>
        <w:rPr>
          <w:rFonts w:hint="eastAsia" w:ascii="黑体" w:hAnsi="黑体" w:eastAsia="黑体" w:cs="黑体"/>
          <w:sz w:val="32"/>
          <w:szCs w:val="32"/>
        </w:rPr>
        <w:t>所有申报材料应履行“谁审核、谁签字、谁负责”的审核程序，复印件均应有审核人签字并加盖审核单位公章。材料胶装成册</w:t>
      </w:r>
      <w:r>
        <w:rPr>
          <w:rFonts w:hint="eastAsia" w:ascii="黑体" w:hAnsi="黑体" w:eastAsia="黑体" w:cs="黑体"/>
          <w:sz w:val="32"/>
          <w:szCs w:val="32"/>
          <w:lang w:eastAsia="zh-CN"/>
        </w:rPr>
        <w:t>，</w:t>
      </w:r>
      <w:r>
        <w:rPr>
          <w:rFonts w:hint="eastAsia" w:ascii="黑体" w:hAnsi="黑体" w:eastAsia="黑体" w:cs="黑体"/>
          <w:sz w:val="32"/>
          <w:szCs w:val="32"/>
        </w:rPr>
        <w:t>装订材料要求有目录有页码，封面及侧标上注明单位、姓名、申报专业及申报级别</w:t>
      </w:r>
      <w:r>
        <w:rPr>
          <w:rFonts w:hint="default" w:ascii="Times New Roman" w:hAnsi="Times New Roman" w:eastAsia="仿宋_GB2312" w:cs="Times New Roman"/>
          <w:b w:val="0"/>
          <w:bCs w:val="0"/>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9"/>
        <w:rPr>
          <w:rFonts w:hint="default" w:ascii="Times New Roman" w:hAnsi="Times New Roman" w:eastAsia="方正小标宋简体" w:cs="Times New Roman"/>
          <w:b w:val="0"/>
          <w:bCs w:val="0"/>
          <w:color w:val="auto"/>
          <w:spacing w:val="0"/>
          <w:sz w:val="38"/>
          <w:szCs w:val="38"/>
          <w:highlight w:val="none"/>
        </w:rPr>
      </w:pPr>
    </w:p>
    <w:p>
      <w:pPr>
        <w:pStyle w:val="5"/>
        <w:keepNext w:val="0"/>
        <w:keepLines w:val="0"/>
        <w:pageBreakBefore w:val="0"/>
        <w:numPr>
          <w:ilvl w:val="0"/>
          <w:numId w:val="0"/>
        </w:numPr>
        <w:wordWrap/>
        <w:overflowPunct/>
        <w:topLinePunct w:val="0"/>
        <w:bidi w:val="0"/>
        <w:spacing w:line="500" w:lineRule="exact"/>
        <w:ind w:leftChars="0" w:firstLine="640" w:firstLineChars="200"/>
        <w:rPr>
          <w:rFonts w:ascii="Times New Roman" w:hAnsi="Times New Roman" w:eastAsia="黑体"/>
          <w:sz w:val="32"/>
          <w:szCs w:val="32"/>
        </w:rPr>
      </w:pPr>
      <w:r>
        <w:rPr>
          <w:rFonts w:hint="eastAsia" w:ascii="Times New Roman" w:hAnsi="Times New Roman" w:eastAsia="黑体"/>
          <w:sz w:val="32"/>
          <w:szCs w:val="32"/>
          <w:lang w:val="en-US" w:eastAsia="zh-CN"/>
        </w:rPr>
        <w:t>一、</w:t>
      </w:r>
      <w:r>
        <w:rPr>
          <w:rFonts w:hint="eastAsia" w:ascii="Times New Roman" w:hAnsi="Times New Roman" w:eastAsia="黑体"/>
          <w:sz w:val="32"/>
          <w:szCs w:val="32"/>
        </w:rPr>
        <w:t>装订目录</w:t>
      </w:r>
      <w:r>
        <w:rPr>
          <w:rFonts w:ascii="Times New Roman" w:hAnsi="Times New Roman" w:eastAsia="黑体"/>
          <w:sz w:val="32"/>
          <w:szCs w:val="32"/>
        </w:rPr>
        <w:t>（</w:t>
      </w:r>
      <w:r>
        <w:rPr>
          <w:rFonts w:hint="eastAsia" w:ascii="Times New Roman" w:hAnsi="Times New Roman" w:eastAsia="黑体"/>
          <w:sz w:val="32"/>
          <w:szCs w:val="32"/>
        </w:rPr>
        <w:t>控制在</w:t>
      </w:r>
      <w:r>
        <w:rPr>
          <w:rFonts w:hint="eastAsia" w:ascii="Times New Roman" w:hAnsi="Times New Roman" w:eastAsia="黑体"/>
          <w:sz w:val="32"/>
          <w:szCs w:val="32"/>
          <w:lang w:val="en-US" w:eastAsia="zh-CN"/>
        </w:rPr>
        <w:t>2</w:t>
      </w:r>
      <w:r>
        <w:rPr>
          <w:rFonts w:ascii="Times New Roman" w:hAnsi="Times New Roman" w:eastAsia="黑体"/>
          <w:sz w:val="32"/>
          <w:szCs w:val="32"/>
        </w:rPr>
        <w:t>00页以内，</w:t>
      </w:r>
      <w:r>
        <w:rPr>
          <w:rFonts w:hint="eastAsia" w:ascii="Times New Roman" w:hAnsi="Times New Roman" w:eastAsia="黑体"/>
          <w:sz w:val="32"/>
          <w:szCs w:val="32"/>
          <w:lang w:eastAsia="zh-CN"/>
        </w:rPr>
        <w:t>请</w:t>
      </w:r>
      <w:r>
        <w:rPr>
          <w:rFonts w:ascii="Times New Roman" w:hAnsi="Times New Roman" w:eastAsia="黑体"/>
          <w:spacing w:val="-20"/>
          <w:sz w:val="32"/>
          <w:szCs w:val="32"/>
        </w:rPr>
        <w:t>按清单顺序</w:t>
      </w:r>
      <w:r>
        <w:rPr>
          <w:rFonts w:hint="eastAsia" w:ascii="Times New Roman" w:hAnsi="Times New Roman" w:eastAsia="黑体"/>
          <w:spacing w:val="-20"/>
          <w:sz w:val="32"/>
          <w:szCs w:val="32"/>
          <w:lang w:eastAsia="zh-CN"/>
        </w:rPr>
        <w:t>胶装，没有的项目则不提供</w:t>
      </w:r>
      <w:r>
        <w:rPr>
          <w:rFonts w:ascii="Times New Roman" w:hAnsi="Times New Roman" w:eastAsia="黑体"/>
          <w:sz w:val="32"/>
          <w:szCs w:val="32"/>
        </w:rPr>
        <w:t>）</w:t>
      </w:r>
    </w:p>
    <w:p>
      <w:pPr>
        <w:keepNext w:val="0"/>
        <w:keepLines w:val="0"/>
        <w:pageBreakBefore w:val="0"/>
        <w:widowControl w:val="0"/>
        <w:kinsoku/>
        <w:wordWrap/>
        <w:overflowPunct/>
        <w:topLinePunct w:val="0"/>
        <w:autoSpaceDE/>
        <w:autoSpaceDN/>
        <w:bidi w:val="0"/>
        <w:adjustRightInd w:val="0"/>
        <w:snapToGrid/>
        <w:spacing w:line="500" w:lineRule="exact"/>
        <w:ind w:firstLine="640" w:firstLineChars="200"/>
        <w:contextualSpacing/>
        <w:textAlignment w:val="auto"/>
        <w:outlineLvl w:val="9"/>
        <w:rPr>
          <w:rFonts w:hint="eastAsia" w:ascii="仿宋_GB2312" w:hAnsi="仿宋_GB2312" w:eastAsia="仿宋_GB2312" w:cs="仿宋_GB2312"/>
          <w:b w:val="0"/>
          <w:bCs w:val="0"/>
          <w:color w:val="auto"/>
          <w:sz w:val="32"/>
          <w:szCs w:val="32"/>
          <w:highlight w:val="none"/>
          <w:lang w:bidi="ar-SA"/>
        </w:rPr>
      </w:pPr>
      <w:r>
        <w:rPr>
          <w:rFonts w:hint="eastAsia" w:ascii="仿宋_GB2312" w:hAnsi="仿宋_GB2312" w:eastAsia="仿宋_GB2312" w:cs="仿宋_GB2312"/>
          <w:b w:val="0"/>
          <w:bCs w:val="0"/>
          <w:color w:val="auto"/>
          <w:sz w:val="32"/>
          <w:szCs w:val="32"/>
          <w:highlight w:val="none"/>
          <w:lang w:bidi="ar-SA"/>
        </w:rPr>
        <w:t>1</w:t>
      </w:r>
      <w:r>
        <w:rPr>
          <w:rFonts w:hint="eastAsia" w:ascii="仿宋_GB2312" w:hAnsi="仿宋_GB2312" w:eastAsia="仿宋_GB2312" w:cs="仿宋_GB2312"/>
          <w:b w:val="0"/>
          <w:bCs w:val="0"/>
          <w:color w:val="auto"/>
          <w:sz w:val="32"/>
          <w:szCs w:val="32"/>
          <w:highlight w:val="none"/>
          <w:lang w:val="en-US" w:eastAsia="zh-CN" w:bidi="ar-SA"/>
        </w:rPr>
        <w:t>.</w:t>
      </w:r>
      <w:r>
        <w:rPr>
          <w:rFonts w:hint="eastAsia" w:ascii="仿宋_GB2312" w:hAnsi="仿宋_GB2312" w:eastAsia="仿宋_GB2312" w:cs="仿宋_GB2312"/>
          <w:b w:val="0"/>
          <w:bCs w:val="0"/>
          <w:color w:val="auto"/>
          <w:sz w:val="32"/>
          <w:szCs w:val="32"/>
          <w:highlight w:val="none"/>
          <w:lang w:bidi="ar-SA"/>
        </w:rPr>
        <w:t>20</w:t>
      </w:r>
      <w:r>
        <w:rPr>
          <w:rFonts w:hint="eastAsia" w:ascii="仿宋_GB2312" w:hAnsi="仿宋_GB2312" w:eastAsia="仿宋_GB2312" w:cs="仿宋_GB2312"/>
          <w:b w:val="0"/>
          <w:bCs w:val="0"/>
          <w:color w:val="auto"/>
          <w:sz w:val="32"/>
          <w:szCs w:val="32"/>
          <w:highlight w:val="none"/>
          <w:lang w:val="en-US" w:eastAsia="zh-CN" w:bidi="ar-SA"/>
        </w:rPr>
        <w:t>24</w:t>
      </w:r>
      <w:r>
        <w:rPr>
          <w:rFonts w:hint="eastAsia" w:ascii="仿宋_GB2312" w:hAnsi="仿宋_GB2312" w:eastAsia="仿宋_GB2312" w:cs="仿宋_GB2312"/>
          <w:b w:val="0"/>
          <w:bCs w:val="0"/>
          <w:color w:val="auto"/>
          <w:sz w:val="32"/>
          <w:szCs w:val="32"/>
          <w:highlight w:val="none"/>
          <w:lang w:bidi="ar-SA"/>
        </w:rPr>
        <w:t>年度</w:t>
      </w:r>
      <w:r>
        <w:rPr>
          <w:rFonts w:hint="eastAsia" w:ascii="仿宋_GB2312" w:hAnsi="仿宋_GB2312" w:eastAsia="仿宋_GB2312" w:cs="仿宋_GB2312"/>
          <w:b w:val="0"/>
          <w:bCs w:val="0"/>
          <w:color w:val="auto"/>
          <w:sz w:val="32"/>
          <w:szCs w:val="32"/>
          <w:highlight w:val="none"/>
          <w:lang w:val="en-US" w:eastAsia="zh-CN" w:bidi="ar-SA"/>
        </w:rPr>
        <w:t>宜昌市</w:t>
      </w:r>
      <w:r>
        <w:rPr>
          <w:rFonts w:hint="eastAsia" w:ascii="仿宋_GB2312" w:hAnsi="仿宋_GB2312" w:eastAsia="仿宋_GB2312" w:cs="仿宋_GB2312"/>
          <w:b w:val="0"/>
          <w:bCs w:val="0"/>
          <w:color w:val="auto"/>
          <w:sz w:val="32"/>
          <w:szCs w:val="32"/>
          <w:highlight w:val="none"/>
          <w:lang w:bidi="ar-SA"/>
        </w:rPr>
        <w:t>事业单位职称申报情况核定表</w:t>
      </w:r>
      <w:r>
        <w:rPr>
          <w:rFonts w:hint="eastAsia" w:ascii="仿宋_GB2312" w:hAnsi="仿宋_GB2312" w:eastAsia="仿宋_GB2312" w:cs="仿宋_GB2312"/>
          <w:b w:val="0"/>
          <w:bCs w:val="0"/>
          <w:color w:val="auto"/>
          <w:sz w:val="32"/>
          <w:szCs w:val="32"/>
          <w:highlight w:val="none"/>
          <w:lang w:eastAsia="zh-CN" w:bidi="ar-SA"/>
        </w:rPr>
        <w:t>（附件</w:t>
      </w:r>
      <w:r>
        <w:rPr>
          <w:rFonts w:hint="eastAsia" w:ascii="仿宋_GB2312" w:hAnsi="仿宋_GB2312" w:eastAsia="仿宋_GB2312" w:cs="仿宋_GB2312"/>
          <w:b w:val="0"/>
          <w:bCs w:val="0"/>
          <w:color w:val="auto"/>
          <w:sz w:val="32"/>
          <w:szCs w:val="32"/>
          <w:highlight w:val="none"/>
          <w:lang w:val="en-US" w:eastAsia="zh-CN" w:bidi="ar-SA"/>
        </w:rPr>
        <w:t>2</w:t>
      </w:r>
      <w:r>
        <w:rPr>
          <w:rFonts w:hint="eastAsia" w:ascii="仿宋_GB2312" w:hAnsi="仿宋_GB2312" w:eastAsia="仿宋_GB2312" w:cs="仿宋_GB2312"/>
          <w:b w:val="0"/>
          <w:bCs w:val="0"/>
          <w:color w:val="auto"/>
          <w:sz w:val="32"/>
          <w:szCs w:val="32"/>
          <w:highlight w:val="none"/>
          <w:lang w:eastAsia="zh-CN" w:bidi="ar-SA"/>
        </w:rPr>
        <w:t>），</w:t>
      </w:r>
      <w:r>
        <w:rPr>
          <w:rFonts w:hint="eastAsia" w:ascii="仿宋_GB2312" w:hAnsi="仿宋_GB2312" w:eastAsia="仿宋_GB2312" w:cs="仿宋_GB2312"/>
          <w:b w:val="0"/>
          <w:bCs w:val="0"/>
          <w:color w:val="auto"/>
          <w:sz w:val="32"/>
          <w:szCs w:val="32"/>
          <w:highlight w:val="none"/>
          <w:lang w:bidi="ar-SA"/>
        </w:rPr>
        <w:t>提供近5年聘用情况，“双肩挑”人员提供“双肩挑”审批手续</w:t>
      </w:r>
      <w:r>
        <w:rPr>
          <w:rFonts w:hint="eastAsia" w:ascii="仿宋_GB2312" w:hAnsi="仿宋_GB2312" w:eastAsia="仿宋_GB2312" w:cs="仿宋_GB2312"/>
          <w:b w:val="0"/>
          <w:bCs w:val="0"/>
          <w:color w:val="auto"/>
          <w:sz w:val="32"/>
          <w:szCs w:val="32"/>
          <w:highlight w:val="none"/>
          <w:lang w:eastAsia="zh-CN" w:bidi="ar-SA"/>
        </w:rPr>
        <w:t>。人事代理、民营医疗卫生机构人员</w:t>
      </w:r>
      <w:r>
        <w:rPr>
          <w:rFonts w:hint="eastAsia" w:ascii="仿宋_GB2312" w:hAnsi="仿宋_GB2312" w:eastAsia="仿宋_GB2312" w:cs="仿宋_GB2312"/>
          <w:b w:val="0"/>
          <w:bCs w:val="0"/>
          <w:color w:val="auto"/>
          <w:sz w:val="32"/>
          <w:szCs w:val="32"/>
          <w:highlight w:val="none"/>
          <w:lang w:val="en-US" w:eastAsia="zh-CN" w:bidi="ar-SA"/>
        </w:rPr>
        <w:t>提供</w:t>
      </w:r>
      <w:r>
        <w:rPr>
          <w:rFonts w:hint="eastAsia" w:ascii="仿宋_GB2312" w:hAnsi="仿宋_GB2312" w:eastAsia="仿宋_GB2312" w:cs="仿宋_GB2312"/>
          <w:b w:val="0"/>
          <w:bCs w:val="0"/>
          <w:color w:val="auto"/>
          <w:sz w:val="32"/>
          <w:szCs w:val="32"/>
          <w:highlight w:val="none"/>
          <w:lang w:bidi="ar-SA"/>
        </w:rPr>
        <w:t>缴纳社保凭证和用人单位有效期内的聘任证书或聘用合同。</w:t>
      </w:r>
    </w:p>
    <w:p>
      <w:pPr>
        <w:keepNext w:val="0"/>
        <w:keepLines w:val="0"/>
        <w:pageBreakBefore w:val="0"/>
        <w:widowControl w:val="0"/>
        <w:kinsoku/>
        <w:wordWrap/>
        <w:overflowPunct/>
        <w:topLinePunct w:val="0"/>
        <w:autoSpaceDE/>
        <w:autoSpaceDN/>
        <w:bidi w:val="0"/>
        <w:snapToGrid/>
        <w:spacing w:line="500" w:lineRule="exact"/>
        <w:ind w:firstLine="640" w:firstLineChars="200"/>
        <w:jc w:val="left"/>
        <w:textAlignment w:val="auto"/>
        <w:outlineLvl w:val="9"/>
        <w:rPr>
          <w:rFonts w:hint="eastAsia" w:ascii="仿宋_GB2312" w:hAnsi="仿宋_GB2312" w:eastAsia="仿宋_GB2312" w:cs="仿宋_GB2312"/>
          <w:b w:val="0"/>
          <w:bCs w:val="0"/>
          <w:color w:val="auto"/>
          <w:sz w:val="32"/>
          <w:szCs w:val="32"/>
          <w:highlight w:val="none"/>
          <w:lang w:val="en-US" w:eastAsia="zh-CN" w:bidi="ar-SA"/>
        </w:rPr>
      </w:pPr>
      <w:r>
        <w:rPr>
          <w:rFonts w:hint="eastAsia" w:ascii="仿宋_GB2312" w:hAnsi="仿宋_GB2312" w:eastAsia="仿宋_GB2312" w:cs="仿宋_GB2312"/>
          <w:b w:val="0"/>
          <w:bCs w:val="0"/>
          <w:color w:val="auto"/>
          <w:sz w:val="32"/>
          <w:szCs w:val="32"/>
          <w:highlight w:val="none"/>
          <w:lang w:val="en-US" w:eastAsia="zh-CN" w:bidi="ar-SA"/>
        </w:rPr>
        <w:t>2.身份证正反复印件。</w:t>
      </w:r>
    </w:p>
    <w:p>
      <w:pPr>
        <w:keepNext w:val="0"/>
        <w:keepLines w:val="0"/>
        <w:pageBreakBefore w:val="0"/>
        <w:widowControl w:val="0"/>
        <w:kinsoku/>
        <w:wordWrap/>
        <w:overflowPunct/>
        <w:topLinePunct w:val="0"/>
        <w:autoSpaceDE/>
        <w:autoSpaceDN/>
        <w:bidi w:val="0"/>
        <w:snapToGrid/>
        <w:spacing w:line="500" w:lineRule="exact"/>
        <w:ind w:firstLine="656" w:firstLineChars="200"/>
        <w:jc w:val="left"/>
        <w:textAlignment w:val="auto"/>
        <w:outlineLvl w:val="9"/>
        <w:rPr>
          <w:rFonts w:hint="eastAsia" w:ascii="仿宋_GB2312" w:hAnsi="仿宋_GB2312" w:eastAsia="仿宋_GB2312" w:cs="仿宋_GB2312"/>
          <w:b w:val="0"/>
          <w:bCs w:val="0"/>
          <w:color w:val="auto"/>
          <w:spacing w:val="4"/>
          <w:sz w:val="32"/>
          <w:szCs w:val="32"/>
          <w:highlight w:val="none"/>
          <w:lang w:val="en-US" w:eastAsia="zh-CN"/>
        </w:rPr>
      </w:pPr>
      <w:r>
        <w:rPr>
          <w:rFonts w:hint="eastAsia" w:ascii="仿宋_GB2312" w:hAnsi="仿宋_GB2312" w:eastAsia="仿宋_GB2312" w:cs="仿宋_GB2312"/>
          <w:b w:val="0"/>
          <w:bCs w:val="0"/>
          <w:color w:val="auto"/>
          <w:spacing w:val="4"/>
          <w:sz w:val="32"/>
          <w:szCs w:val="32"/>
          <w:highlight w:val="none"/>
          <w:lang w:val="en-US" w:eastAsia="zh-CN"/>
        </w:rPr>
        <w:t>3.</w:t>
      </w:r>
      <w:r>
        <w:rPr>
          <w:rFonts w:hint="eastAsia" w:ascii="仿宋_GB2312" w:hAnsi="仿宋_GB2312" w:eastAsia="仿宋_GB2312" w:cs="仿宋_GB2312"/>
          <w:b w:val="0"/>
          <w:bCs w:val="0"/>
          <w:color w:val="auto"/>
          <w:spacing w:val="4"/>
          <w:sz w:val="32"/>
          <w:szCs w:val="32"/>
          <w:highlight w:val="none"/>
        </w:rPr>
        <w:t>个人手写签字的《诚信承诺书》（附件</w:t>
      </w:r>
      <w:r>
        <w:rPr>
          <w:rFonts w:hint="eastAsia" w:ascii="仿宋_GB2312" w:hAnsi="仿宋_GB2312" w:eastAsia="仿宋_GB2312" w:cs="仿宋_GB2312"/>
          <w:b w:val="0"/>
          <w:bCs w:val="0"/>
          <w:color w:val="auto"/>
          <w:spacing w:val="4"/>
          <w:sz w:val="32"/>
          <w:szCs w:val="32"/>
          <w:highlight w:val="none"/>
          <w:lang w:val="en-US" w:eastAsia="zh-CN"/>
        </w:rPr>
        <w:t>3</w:t>
      </w:r>
      <w:r>
        <w:rPr>
          <w:rFonts w:hint="eastAsia" w:ascii="仿宋_GB2312" w:hAnsi="仿宋_GB2312" w:eastAsia="仿宋_GB2312" w:cs="仿宋_GB2312"/>
          <w:b w:val="0"/>
          <w:bCs w:val="0"/>
          <w:color w:val="auto"/>
          <w:spacing w:val="4"/>
          <w:sz w:val="32"/>
          <w:szCs w:val="32"/>
          <w:highlight w:val="none"/>
        </w:rPr>
        <w:t>）</w:t>
      </w:r>
      <w:r>
        <w:rPr>
          <w:rFonts w:hint="eastAsia" w:ascii="仿宋_GB2312" w:hAnsi="仿宋_GB2312" w:eastAsia="仿宋_GB2312" w:cs="仿宋_GB2312"/>
          <w:b w:val="0"/>
          <w:bCs w:val="0"/>
          <w:color w:val="auto"/>
          <w:spacing w:val="4"/>
          <w:sz w:val="32"/>
          <w:szCs w:val="32"/>
          <w:highlight w:val="none"/>
          <w:lang w:eastAsia="zh-CN"/>
        </w:rPr>
        <w:t>，</w:t>
      </w:r>
      <w:r>
        <w:rPr>
          <w:rFonts w:hint="eastAsia" w:ascii="仿宋_GB2312" w:hAnsi="仿宋_GB2312" w:eastAsia="仿宋_GB2312" w:cs="仿宋_GB2312"/>
          <w:b w:val="0"/>
          <w:bCs w:val="0"/>
          <w:color w:val="auto"/>
          <w:spacing w:val="4"/>
          <w:sz w:val="32"/>
          <w:szCs w:val="32"/>
          <w:highlight w:val="none"/>
          <w:lang w:val="en-US" w:eastAsia="zh-CN"/>
        </w:rPr>
        <w:t>《</w:t>
      </w:r>
      <w:r>
        <w:rPr>
          <w:rFonts w:hint="eastAsia" w:ascii="仿宋_GB2312" w:hAnsi="仿宋_GB2312" w:eastAsia="仿宋_GB2312" w:cs="仿宋_GB2312"/>
          <w:b w:val="0"/>
          <w:bCs w:val="0"/>
          <w:color w:val="auto"/>
          <w:sz w:val="32"/>
          <w:szCs w:val="32"/>
          <w:highlight w:val="none"/>
        </w:rPr>
        <w:t>防控一线专业技术人员职称评审推荐表</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附件4</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pacing w:val="4"/>
          <w:sz w:val="32"/>
          <w:szCs w:val="32"/>
          <w:highlight w:val="none"/>
        </w:rPr>
        <w:t>《单位审核及公示证明》</w:t>
      </w:r>
      <w:r>
        <w:rPr>
          <w:rFonts w:hint="eastAsia" w:ascii="仿宋_GB2312" w:hAnsi="仿宋_GB2312" w:eastAsia="仿宋_GB2312" w:cs="仿宋_GB2312"/>
          <w:b w:val="0"/>
          <w:bCs w:val="0"/>
          <w:color w:val="auto"/>
          <w:spacing w:val="4"/>
          <w:sz w:val="32"/>
          <w:szCs w:val="32"/>
          <w:highlight w:val="none"/>
          <w:lang w:eastAsia="zh-CN"/>
        </w:rPr>
        <w:t>（</w:t>
      </w:r>
      <w:r>
        <w:rPr>
          <w:rFonts w:hint="eastAsia" w:ascii="仿宋_GB2312" w:hAnsi="仿宋_GB2312" w:eastAsia="仿宋_GB2312" w:cs="仿宋_GB2312"/>
          <w:b w:val="0"/>
          <w:bCs w:val="0"/>
          <w:color w:val="auto"/>
          <w:spacing w:val="4"/>
          <w:sz w:val="32"/>
          <w:szCs w:val="32"/>
          <w:highlight w:val="none"/>
          <w:lang w:val="en-US" w:eastAsia="zh-CN"/>
        </w:rPr>
        <w:t>附件5</w:t>
      </w:r>
      <w:r>
        <w:rPr>
          <w:rFonts w:hint="eastAsia" w:ascii="仿宋_GB2312" w:hAnsi="仿宋_GB2312" w:eastAsia="仿宋_GB2312" w:cs="仿宋_GB2312"/>
          <w:b w:val="0"/>
          <w:bCs w:val="0"/>
          <w:color w:val="auto"/>
          <w:spacing w:val="4"/>
          <w:sz w:val="32"/>
          <w:szCs w:val="32"/>
          <w:highlight w:val="none"/>
          <w:lang w:eastAsia="zh-CN"/>
        </w:rPr>
        <w:t>），《</w:t>
      </w:r>
      <w:r>
        <w:rPr>
          <w:rFonts w:hint="eastAsia" w:ascii="仿宋_GB2312" w:hAnsi="仿宋_GB2312" w:eastAsia="仿宋_GB2312" w:cs="仿宋_GB2312"/>
          <w:b w:val="0"/>
          <w:bCs w:val="0"/>
          <w:color w:val="auto"/>
          <w:spacing w:val="4"/>
          <w:sz w:val="32"/>
          <w:szCs w:val="32"/>
          <w:highlight w:val="none"/>
          <w:lang w:val="en-US" w:eastAsia="zh-CN"/>
        </w:rPr>
        <w:t>任现职以来完成规定工作量核定表</w:t>
      </w:r>
      <w:r>
        <w:rPr>
          <w:rFonts w:hint="eastAsia" w:ascii="仿宋_GB2312" w:hAnsi="仿宋_GB2312" w:eastAsia="仿宋_GB2312" w:cs="仿宋_GB2312"/>
          <w:b w:val="0"/>
          <w:bCs w:val="0"/>
          <w:color w:val="auto"/>
          <w:spacing w:val="4"/>
          <w:sz w:val="32"/>
          <w:szCs w:val="32"/>
          <w:highlight w:val="none"/>
          <w:lang w:eastAsia="zh-CN"/>
        </w:rPr>
        <w:t>》（</w:t>
      </w:r>
      <w:r>
        <w:rPr>
          <w:rFonts w:hint="eastAsia" w:ascii="仿宋_GB2312" w:hAnsi="仿宋_GB2312" w:eastAsia="仿宋_GB2312" w:cs="仿宋_GB2312"/>
          <w:b w:val="0"/>
          <w:bCs w:val="0"/>
          <w:color w:val="auto"/>
          <w:spacing w:val="4"/>
          <w:sz w:val="32"/>
          <w:szCs w:val="32"/>
          <w:highlight w:val="none"/>
          <w:lang w:val="en-US" w:eastAsia="zh-CN"/>
        </w:rPr>
        <w:t>附件6</w:t>
      </w:r>
      <w:r>
        <w:rPr>
          <w:rFonts w:hint="eastAsia" w:ascii="仿宋_GB2312" w:hAnsi="仿宋_GB2312" w:eastAsia="仿宋_GB2312" w:cs="仿宋_GB2312"/>
          <w:b w:val="0"/>
          <w:bCs w:val="0"/>
          <w:color w:val="auto"/>
          <w:spacing w:val="4"/>
          <w:sz w:val="32"/>
          <w:szCs w:val="32"/>
          <w:highlight w:val="none"/>
          <w:lang w:eastAsia="zh-CN"/>
        </w:rPr>
        <w:t>），《</w:t>
      </w:r>
      <w:r>
        <w:rPr>
          <w:rFonts w:hint="eastAsia" w:ascii="仿宋_GB2312" w:hAnsi="仿宋_GB2312" w:eastAsia="仿宋_GB2312" w:cs="仿宋_GB2312"/>
          <w:b w:val="0"/>
          <w:bCs w:val="0"/>
          <w:color w:val="auto"/>
          <w:spacing w:val="4"/>
          <w:sz w:val="32"/>
          <w:szCs w:val="32"/>
          <w:highlight w:val="none"/>
          <w:lang w:val="en-US" w:eastAsia="zh-CN"/>
        </w:rPr>
        <w:t>高级职称评价指标核定表</w:t>
      </w:r>
      <w:r>
        <w:rPr>
          <w:rFonts w:hint="eastAsia" w:ascii="仿宋_GB2312" w:hAnsi="仿宋_GB2312" w:eastAsia="仿宋_GB2312" w:cs="仿宋_GB2312"/>
          <w:b w:val="0"/>
          <w:bCs w:val="0"/>
          <w:color w:val="auto"/>
          <w:spacing w:val="4"/>
          <w:sz w:val="32"/>
          <w:szCs w:val="32"/>
          <w:highlight w:val="none"/>
          <w:lang w:eastAsia="zh-CN"/>
        </w:rPr>
        <w:t>》（附件</w:t>
      </w:r>
      <w:r>
        <w:rPr>
          <w:rFonts w:hint="eastAsia" w:ascii="仿宋_GB2312" w:hAnsi="仿宋_GB2312" w:eastAsia="仿宋_GB2312" w:cs="仿宋_GB2312"/>
          <w:b w:val="0"/>
          <w:bCs w:val="0"/>
          <w:color w:val="auto"/>
          <w:spacing w:val="4"/>
          <w:sz w:val="32"/>
          <w:szCs w:val="32"/>
          <w:highlight w:val="none"/>
          <w:lang w:val="en-US" w:eastAsia="zh-CN"/>
        </w:rPr>
        <w:t>7</w:t>
      </w:r>
      <w:r>
        <w:rPr>
          <w:rFonts w:hint="eastAsia" w:ascii="仿宋_GB2312" w:hAnsi="仿宋_GB2312" w:eastAsia="仿宋_GB2312" w:cs="仿宋_GB2312"/>
          <w:b w:val="0"/>
          <w:bCs w:val="0"/>
          <w:color w:val="auto"/>
          <w:spacing w:val="4"/>
          <w:sz w:val="32"/>
          <w:szCs w:val="32"/>
          <w:highlight w:val="none"/>
          <w:lang w:eastAsia="zh-CN"/>
        </w:rPr>
        <w:t>），《专业评审条件</w:t>
      </w:r>
      <w:r>
        <w:rPr>
          <w:rFonts w:hint="eastAsia" w:ascii="仿宋_GB2312" w:hAnsi="仿宋_GB2312" w:eastAsia="仿宋_GB2312" w:cs="仿宋_GB2312"/>
          <w:b w:val="0"/>
          <w:bCs w:val="0"/>
          <w:color w:val="auto"/>
          <w:spacing w:val="4"/>
          <w:sz w:val="32"/>
          <w:szCs w:val="32"/>
          <w:highlight w:val="none"/>
          <w:lang w:val="en-US" w:eastAsia="zh-CN"/>
        </w:rPr>
        <w:t>部分</w:t>
      </w:r>
      <w:r>
        <w:rPr>
          <w:rFonts w:hint="eastAsia" w:ascii="仿宋_GB2312" w:hAnsi="仿宋_GB2312" w:eastAsia="仿宋_GB2312" w:cs="仿宋_GB2312"/>
          <w:b w:val="0"/>
          <w:bCs w:val="0"/>
          <w:color w:val="auto"/>
          <w:spacing w:val="4"/>
          <w:sz w:val="32"/>
          <w:szCs w:val="32"/>
          <w:highlight w:val="none"/>
          <w:lang w:eastAsia="zh-CN"/>
        </w:rPr>
        <w:t>量化指标统计表》（附件</w:t>
      </w:r>
      <w:r>
        <w:rPr>
          <w:rFonts w:hint="eastAsia" w:ascii="仿宋_GB2312" w:hAnsi="仿宋_GB2312" w:eastAsia="仿宋_GB2312" w:cs="仿宋_GB2312"/>
          <w:b w:val="0"/>
          <w:bCs w:val="0"/>
          <w:color w:val="auto"/>
          <w:spacing w:val="4"/>
          <w:sz w:val="32"/>
          <w:szCs w:val="32"/>
          <w:highlight w:val="none"/>
          <w:lang w:val="en-US" w:eastAsia="zh-CN"/>
        </w:rPr>
        <w:t>8</w:t>
      </w:r>
      <w:r>
        <w:rPr>
          <w:rFonts w:hint="eastAsia" w:ascii="仿宋_GB2312" w:hAnsi="仿宋_GB2312" w:eastAsia="仿宋_GB2312" w:cs="仿宋_GB2312"/>
          <w:b w:val="0"/>
          <w:bCs w:val="0"/>
          <w:color w:val="auto"/>
          <w:spacing w:val="4"/>
          <w:sz w:val="32"/>
          <w:szCs w:val="32"/>
          <w:highlight w:val="none"/>
          <w:lang w:eastAsia="zh-CN"/>
        </w:rPr>
        <w:t>），《</w:t>
      </w:r>
      <w:r>
        <w:rPr>
          <w:rFonts w:hint="eastAsia" w:ascii="仿宋_GB2312" w:hAnsi="仿宋_GB2312" w:eastAsia="仿宋_GB2312" w:cs="仿宋_GB2312"/>
          <w:b w:val="0"/>
          <w:bCs w:val="0"/>
          <w:color w:val="auto"/>
          <w:spacing w:val="4"/>
          <w:sz w:val="32"/>
          <w:szCs w:val="32"/>
          <w:highlight w:val="none"/>
          <w:lang w:val="en-US" w:eastAsia="zh-CN"/>
        </w:rPr>
        <w:t>甲级病历达标率证明</w:t>
      </w:r>
      <w:r>
        <w:rPr>
          <w:rFonts w:hint="eastAsia" w:ascii="仿宋_GB2312" w:hAnsi="仿宋_GB2312" w:eastAsia="仿宋_GB2312" w:cs="仿宋_GB2312"/>
          <w:b w:val="0"/>
          <w:bCs w:val="0"/>
          <w:color w:val="auto"/>
          <w:spacing w:val="4"/>
          <w:sz w:val="32"/>
          <w:szCs w:val="32"/>
          <w:highlight w:val="none"/>
          <w:lang w:eastAsia="zh-CN"/>
        </w:rPr>
        <w:t>》（</w:t>
      </w:r>
      <w:r>
        <w:rPr>
          <w:rFonts w:hint="eastAsia" w:ascii="仿宋_GB2312" w:hAnsi="仿宋_GB2312" w:eastAsia="仿宋_GB2312" w:cs="仿宋_GB2312"/>
          <w:b w:val="0"/>
          <w:bCs w:val="0"/>
          <w:color w:val="auto"/>
          <w:spacing w:val="4"/>
          <w:sz w:val="32"/>
          <w:szCs w:val="32"/>
          <w:highlight w:val="none"/>
          <w:lang w:val="en-US" w:eastAsia="zh-CN"/>
        </w:rPr>
        <w:t>附件9</w:t>
      </w:r>
      <w:r>
        <w:rPr>
          <w:rFonts w:hint="eastAsia" w:ascii="仿宋_GB2312" w:hAnsi="仿宋_GB2312" w:eastAsia="仿宋_GB2312" w:cs="仿宋_GB2312"/>
          <w:b w:val="0"/>
          <w:bCs w:val="0"/>
          <w:color w:val="auto"/>
          <w:spacing w:val="4"/>
          <w:sz w:val="32"/>
          <w:szCs w:val="32"/>
          <w:highlight w:val="none"/>
          <w:lang w:eastAsia="zh-CN"/>
        </w:rPr>
        <w:t>）。</w:t>
      </w:r>
    </w:p>
    <w:p>
      <w:pPr>
        <w:keepNext w:val="0"/>
        <w:keepLines w:val="0"/>
        <w:pageBreakBefore w:val="0"/>
        <w:widowControl w:val="0"/>
        <w:kinsoku/>
        <w:wordWrap/>
        <w:overflowPunct/>
        <w:topLinePunct w:val="0"/>
        <w:autoSpaceDE/>
        <w:autoSpaceDN/>
        <w:bidi w:val="0"/>
        <w:snapToGrid/>
        <w:spacing w:line="500" w:lineRule="exact"/>
        <w:ind w:firstLine="640" w:firstLineChars="200"/>
        <w:jc w:val="left"/>
        <w:textAlignment w:val="auto"/>
        <w:outlineLvl w:val="9"/>
        <w:rPr>
          <w:rFonts w:hint="eastAsia" w:ascii="仿宋_GB2312" w:hAnsi="仿宋_GB2312" w:eastAsia="仿宋_GB2312" w:cs="仿宋_GB2312"/>
          <w:b w:val="0"/>
          <w:bCs w:val="0"/>
          <w:color w:val="auto"/>
          <w:spacing w:val="4"/>
          <w:sz w:val="32"/>
          <w:szCs w:val="32"/>
          <w:highlight w:val="none"/>
        </w:rPr>
      </w:pPr>
      <w:r>
        <w:rPr>
          <w:rFonts w:hint="eastAsia" w:ascii="仿宋_GB2312" w:hAnsi="仿宋_GB2312" w:eastAsia="仿宋_GB2312" w:cs="仿宋_GB2312"/>
          <w:b w:val="0"/>
          <w:bCs w:val="0"/>
          <w:color w:val="auto"/>
          <w:sz w:val="32"/>
          <w:szCs w:val="32"/>
          <w:highlight w:val="none"/>
          <w:lang w:val="en-US" w:eastAsia="zh-CN" w:bidi="ar-SA"/>
        </w:rPr>
        <w:t>4.</w:t>
      </w:r>
      <w:r>
        <w:rPr>
          <w:rFonts w:hint="eastAsia" w:ascii="仿宋_GB2312" w:hAnsi="仿宋_GB2312" w:eastAsia="仿宋_GB2312" w:cs="仿宋_GB2312"/>
          <w:b w:val="0"/>
          <w:bCs w:val="0"/>
          <w:color w:val="auto"/>
          <w:spacing w:val="4"/>
          <w:sz w:val="32"/>
          <w:szCs w:val="32"/>
          <w:highlight w:val="none"/>
        </w:rPr>
        <w:t>专业教育各阶段的毕业证和学位证。需提供与所申报专业相同或相近的专业学历或学位为申报学历，学历不符合要求的应按破格学历申报。</w:t>
      </w:r>
    </w:p>
    <w:p>
      <w:pPr>
        <w:keepNext w:val="0"/>
        <w:keepLines w:val="0"/>
        <w:pageBreakBefore w:val="0"/>
        <w:widowControl w:val="0"/>
        <w:kinsoku/>
        <w:wordWrap/>
        <w:overflowPunct/>
        <w:topLinePunct w:val="0"/>
        <w:autoSpaceDE/>
        <w:autoSpaceDN/>
        <w:bidi w:val="0"/>
        <w:snapToGrid/>
        <w:spacing w:line="500" w:lineRule="exact"/>
        <w:ind w:firstLine="640" w:firstLineChars="200"/>
        <w:jc w:val="left"/>
        <w:textAlignment w:val="auto"/>
        <w:outlineLvl w:val="9"/>
        <w:rPr>
          <w:rFonts w:hint="eastAsia" w:ascii="仿宋_GB2312" w:hAnsi="仿宋_GB2312" w:eastAsia="仿宋_GB2312" w:cs="仿宋_GB2312"/>
          <w:b w:val="0"/>
          <w:bCs w:val="0"/>
          <w:color w:val="auto"/>
          <w:spacing w:val="4"/>
          <w:sz w:val="32"/>
          <w:szCs w:val="32"/>
          <w:highlight w:val="none"/>
        </w:rPr>
      </w:pPr>
      <w:r>
        <w:rPr>
          <w:rFonts w:hint="eastAsia" w:ascii="仿宋_GB2312" w:hAnsi="仿宋_GB2312" w:eastAsia="仿宋_GB2312" w:cs="仿宋_GB2312"/>
          <w:b w:val="0"/>
          <w:bCs w:val="0"/>
          <w:color w:val="auto"/>
          <w:sz w:val="32"/>
          <w:szCs w:val="32"/>
          <w:highlight w:val="none"/>
          <w:lang w:val="en-US" w:eastAsia="zh-CN" w:bidi="ar-SA"/>
        </w:rPr>
        <w:t>5.</w:t>
      </w:r>
      <w:r>
        <w:rPr>
          <w:rFonts w:hint="eastAsia" w:ascii="仿宋_GB2312" w:hAnsi="仿宋_GB2312" w:eastAsia="仿宋_GB2312" w:cs="仿宋_GB2312"/>
          <w:b w:val="0"/>
          <w:bCs w:val="0"/>
          <w:color w:val="auto"/>
          <w:spacing w:val="4"/>
          <w:sz w:val="32"/>
          <w:szCs w:val="32"/>
          <w:highlight w:val="none"/>
        </w:rPr>
        <w:t>现任专业技术任职资格证书。如无法提供资格证书者须提交任职资格红头文件，并附单位证明材料。转评申报人员应同时提供其他专业下一级任职资格证书；</w:t>
      </w:r>
      <w:r>
        <w:rPr>
          <w:rFonts w:hint="eastAsia" w:ascii="仿宋_GB2312" w:hAnsi="仿宋_GB2312" w:eastAsia="仿宋_GB2312" w:cs="仿宋_GB2312"/>
          <w:b w:val="0"/>
          <w:bCs w:val="0"/>
          <w:color w:val="auto"/>
          <w:sz w:val="32"/>
          <w:szCs w:val="32"/>
          <w:highlight w:val="none"/>
          <w:lang w:bidi="ar-SA"/>
        </w:rPr>
        <w:t>水平能力测试合格证。</w:t>
      </w:r>
    </w:p>
    <w:p>
      <w:pPr>
        <w:keepNext w:val="0"/>
        <w:keepLines w:val="0"/>
        <w:pageBreakBefore w:val="0"/>
        <w:widowControl w:val="0"/>
        <w:kinsoku/>
        <w:wordWrap/>
        <w:overflowPunct/>
        <w:topLinePunct w:val="0"/>
        <w:autoSpaceDE/>
        <w:autoSpaceDN/>
        <w:bidi w:val="0"/>
        <w:snapToGrid/>
        <w:spacing w:line="500" w:lineRule="exact"/>
        <w:ind w:firstLine="640" w:firstLineChars="200"/>
        <w:jc w:val="left"/>
        <w:textAlignment w:val="auto"/>
        <w:outlineLvl w:val="9"/>
        <w:rPr>
          <w:rFonts w:hint="eastAsia" w:ascii="仿宋_GB2312" w:hAnsi="仿宋_GB2312" w:eastAsia="仿宋_GB2312" w:cs="仿宋_GB2312"/>
          <w:b w:val="0"/>
          <w:bCs w:val="0"/>
          <w:color w:val="auto"/>
          <w:spacing w:val="4"/>
          <w:sz w:val="32"/>
          <w:szCs w:val="32"/>
          <w:highlight w:val="none"/>
        </w:rPr>
      </w:pPr>
      <w:r>
        <w:rPr>
          <w:rFonts w:hint="eastAsia" w:ascii="仿宋_GB2312" w:hAnsi="仿宋_GB2312" w:eastAsia="仿宋_GB2312" w:cs="仿宋_GB2312"/>
          <w:b w:val="0"/>
          <w:bCs w:val="0"/>
          <w:color w:val="auto"/>
          <w:sz w:val="32"/>
          <w:szCs w:val="32"/>
          <w:highlight w:val="none"/>
          <w:lang w:val="en-US" w:eastAsia="zh-CN" w:bidi="ar-SA"/>
        </w:rPr>
        <w:t>6.</w:t>
      </w:r>
      <w:r>
        <w:rPr>
          <w:rFonts w:hint="eastAsia" w:ascii="仿宋_GB2312" w:hAnsi="仿宋_GB2312" w:eastAsia="仿宋_GB2312" w:cs="仿宋_GB2312"/>
          <w:b w:val="0"/>
          <w:bCs w:val="0"/>
          <w:color w:val="auto"/>
          <w:spacing w:val="4"/>
          <w:sz w:val="32"/>
          <w:szCs w:val="32"/>
          <w:highlight w:val="none"/>
        </w:rPr>
        <w:t>执业证书：申报医师类职称须提供医师执业证，申报护理类职称须提供护士执业证。申报全科医学专业职称的必须是经过规范化培训或转岗培训，已注册为全科医学的执业医师方可申报。</w:t>
      </w:r>
    </w:p>
    <w:p>
      <w:pPr>
        <w:keepNext w:val="0"/>
        <w:keepLines w:val="0"/>
        <w:pageBreakBefore w:val="0"/>
        <w:widowControl w:val="0"/>
        <w:kinsoku/>
        <w:wordWrap/>
        <w:overflowPunct/>
        <w:topLinePunct w:val="0"/>
        <w:autoSpaceDE/>
        <w:autoSpaceDN/>
        <w:bidi w:val="0"/>
        <w:snapToGrid/>
        <w:spacing w:line="500" w:lineRule="exact"/>
        <w:ind w:firstLine="640" w:firstLineChars="200"/>
        <w:contextualSpacing/>
        <w:jc w:val="left"/>
        <w:textAlignment w:val="auto"/>
        <w:outlineLvl w:val="9"/>
        <w:rPr>
          <w:rFonts w:hint="eastAsia" w:ascii="仿宋_GB2312" w:hAnsi="仿宋_GB2312" w:eastAsia="仿宋_GB2312" w:cs="仿宋_GB2312"/>
          <w:b w:val="0"/>
          <w:bCs w:val="0"/>
          <w:color w:val="auto"/>
          <w:sz w:val="32"/>
          <w:szCs w:val="32"/>
          <w:highlight w:val="none"/>
          <w:lang w:bidi="ar-SA"/>
        </w:rPr>
      </w:pPr>
      <w:r>
        <w:rPr>
          <w:rFonts w:hint="eastAsia" w:ascii="仿宋_GB2312" w:hAnsi="仿宋_GB2312" w:eastAsia="仿宋_GB2312" w:cs="仿宋_GB2312"/>
          <w:b w:val="0"/>
          <w:bCs w:val="0"/>
          <w:color w:val="auto"/>
          <w:sz w:val="32"/>
          <w:szCs w:val="32"/>
          <w:highlight w:val="none"/>
          <w:lang w:val="en-US" w:eastAsia="zh-CN" w:bidi="ar-SA"/>
        </w:rPr>
        <w:t>7.2019、2020、2021、2022、2023</w:t>
      </w:r>
      <w:r>
        <w:rPr>
          <w:rFonts w:hint="eastAsia" w:ascii="仿宋_GB2312" w:hAnsi="仿宋_GB2312" w:eastAsia="仿宋_GB2312" w:cs="仿宋_GB2312"/>
          <w:b w:val="0"/>
          <w:bCs w:val="0"/>
          <w:color w:val="auto"/>
          <w:sz w:val="32"/>
          <w:szCs w:val="32"/>
          <w:highlight w:val="none"/>
          <w:lang w:bidi="ar-SA"/>
        </w:rPr>
        <w:t>年《年度考核登记表》原始复印件</w:t>
      </w:r>
      <w:r>
        <w:rPr>
          <w:rFonts w:hint="eastAsia" w:ascii="仿宋_GB2312" w:hAnsi="仿宋_GB2312" w:eastAsia="仿宋_GB2312" w:cs="仿宋_GB2312"/>
          <w:b w:val="0"/>
          <w:bCs w:val="0"/>
          <w:color w:val="auto"/>
          <w:sz w:val="32"/>
          <w:szCs w:val="32"/>
          <w:highlight w:val="none"/>
          <w:lang w:eastAsia="zh-CN" w:bidi="ar-SA"/>
        </w:rPr>
        <w:t>；</w:t>
      </w:r>
      <w:r>
        <w:rPr>
          <w:rFonts w:hint="eastAsia" w:ascii="仿宋_GB2312" w:hAnsi="仿宋_GB2312" w:eastAsia="仿宋_GB2312" w:cs="仿宋_GB2312"/>
          <w:b w:val="0"/>
          <w:bCs w:val="0"/>
          <w:color w:val="auto"/>
          <w:sz w:val="32"/>
          <w:szCs w:val="32"/>
          <w:highlight w:val="none"/>
          <w:lang w:bidi="ar-SA"/>
        </w:rPr>
        <w:t>未进行年度考核的民营企业，由所在单位提供申报人在任职期内的年度表现等次情况证明。</w:t>
      </w:r>
    </w:p>
    <w:p>
      <w:pPr>
        <w:keepNext w:val="0"/>
        <w:keepLines w:val="0"/>
        <w:pageBreakBefore w:val="0"/>
        <w:widowControl w:val="0"/>
        <w:kinsoku/>
        <w:wordWrap/>
        <w:overflowPunct/>
        <w:topLinePunct w:val="0"/>
        <w:autoSpaceDE/>
        <w:autoSpaceDN/>
        <w:bidi w:val="0"/>
        <w:snapToGrid/>
        <w:spacing w:line="500" w:lineRule="exact"/>
        <w:ind w:firstLine="640" w:firstLineChars="200"/>
        <w:contextualSpacing/>
        <w:jc w:val="left"/>
        <w:textAlignment w:val="auto"/>
        <w:outlineLvl w:val="9"/>
        <w:rPr>
          <w:rFonts w:hint="eastAsia" w:ascii="仿宋_GB2312" w:hAnsi="仿宋_GB2312" w:eastAsia="仿宋_GB2312" w:cs="仿宋_GB2312"/>
          <w:b w:val="0"/>
          <w:bCs w:val="0"/>
          <w:color w:val="auto"/>
          <w:sz w:val="32"/>
          <w:szCs w:val="32"/>
          <w:highlight w:val="none"/>
          <w:lang w:bidi="ar-SA"/>
        </w:rPr>
      </w:pPr>
      <w:r>
        <w:rPr>
          <w:rFonts w:hint="eastAsia" w:ascii="仿宋_GB2312" w:hAnsi="仿宋_GB2312" w:eastAsia="仿宋_GB2312" w:cs="仿宋_GB2312"/>
          <w:b w:val="0"/>
          <w:bCs w:val="0"/>
          <w:color w:val="auto"/>
          <w:sz w:val="32"/>
          <w:szCs w:val="32"/>
          <w:highlight w:val="none"/>
          <w:lang w:val="en-US" w:eastAsia="zh-CN" w:bidi="ar-SA"/>
        </w:rPr>
        <w:t>8.专业技术任职资格申报人员综合材料一览表（申报系统生成A4打印）</w:t>
      </w:r>
      <w:r>
        <w:rPr>
          <w:rFonts w:hint="eastAsia" w:ascii="仿宋_GB2312" w:hAnsi="仿宋_GB2312" w:eastAsia="仿宋_GB2312" w:cs="仿宋_GB2312"/>
          <w:b w:val="0"/>
          <w:bCs w:val="0"/>
          <w:color w:val="auto"/>
          <w:sz w:val="32"/>
          <w:szCs w:val="32"/>
          <w:highlight w:val="none"/>
          <w:lang w:bidi="ar-SA"/>
        </w:rPr>
        <w:t>。</w:t>
      </w:r>
    </w:p>
    <w:p>
      <w:pPr>
        <w:keepNext w:val="0"/>
        <w:keepLines w:val="0"/>
        <w:pageBreakBefore w:val="0"/>
        <w:widowControl w:val="0"/>
        <w:kinsoku/>
        <w:wordWrap/>
        <w:overflowPunct/>
        <w:topLinePunct w:val="0"/>
        <w:autoSpaceDE/>
        <w:autoSpaceDN/>
        <w:bidi w:val="0"/>
        <w:snapToGrid/>
        <w:spacing w:line="500" w:lineRule="exact"/>
        <w:ind w:firstLine="640" w:firstLineChars="200"/>
        <w:contextualSpacing/>
        <w:textAlignment w:val="auto"/>
        <w:outlineLvl w:val="9"/>
        <w:rPr>
          <w:rFonts w:hint="eastAsia" w:ascii="仿宋_GB2312" w:hAnsi="仿宋_GB2312" w:eastAsia="仿宋_GB2312" w:cs="仿宋_GB2312"/>
          <w:b w:val="0"/>
          <w:bCs w:val="0"/>
          <w:color w:val="auto"/>
          <w:sz w:val="32"/>
          <w:szCs w:val="32"/>
          <w:highlight w:val="none"/>
          <w:lang w:bidi="ar-SA"/>
        </w:rPr>
      </w:pPr>
      <w:r>
        <w:rPr>
          <w:rFonts w:hint="eastAsia" w:ascii="仿宋_GB2312" w:hAnsi="仿宋_GB2312" w:eastAsia="仿宋_GB2312" w:cs="仿宋_GB2312"/>
          <w:b w:val="0"/>
          <w:bCs w:val="0"/>
          <w:color w:val="auto"/>
          <w:sz w:val="32"/>
          <w:szCs w:val="32"/>
          <w:highlight w:val="none"/>
          <w:lang w:bidi="ar-SA"/>
        </w:rPr>
        <w:t>9</w:t>
      </w:r>
      <w:r>
        <w:rPr>
          <w:rFonts w:hint="eastAsia" w:ascii="仿宋_GB2312" w:hAnsi="仿宋_GB2312" w:eastAsia="仿宋_GB2312" w:cs="仿宋_GB2312"/>
          <w:b w:val="0"/>
          <w:bCs w:val="0"/>
          <w:color w:val="auto"/>
          <w:sz w:val="32"/>
          <w:szCs w:val="32"/>
          <w:highlight w:val="none"/>
          <w:lang w:val="en-US" w:eastAsia="zh-CN" w:bidi="ar-SA"/>
        </w:rPr>
        <w:t>.</w:t>
      </w:r>
      <w:r>
        <w:rPr>
          <w:rFonts w:hint="eastAsia" w:ascii="仿宋_GB2312" w:hAnsi="仿宋_GB2312" w:eastAsia="仿宋_GB2312" w:cs="仿宋_GB2312"/>
          <w:b w:val="0"/>
          <w:bCs w:val="0"/>
          <w:color w:val="auto"/>
          <w:spacing w:val="4"/>
          <w:sz w:val="32"/>
          <w:szCs w:val="32"/>
          <w:highlight w:val="none"/>
        </w:rPr>
        <w:t>任职期内个人获得的表彰奖励证明材料。</w:t>
      </w:r>
    </w:p>
    <w:p>
      <w:pPr>
        <w:keepNext w:val="0"/>
        <w:keepLines w:val="0"/>
        <w:pageBreakBefore w:val="0"/>
        <w:widowControl w:val="0"/>
        <w:kinsoku/>
        <w:wordWrap/>
        <w:overflowPunct/>
        <w:topLinePunct w:val="0"/>
        <w:autoSpaceDE/>
        <w:autoSpaceDN/>
        <w:bidi w:val="0"/>
        <w:snapToGrid/>
        <w:spacing w:line="500" w:lineRule="exact"/>
        <w:ind w:firstLine="640" w:firstLineChars="200"/>
        <w:jc w:val="left"/>
        <w:textAlignment w:val="auto"/>
        <w:outlineLvl w:val="9"/>
        <w:rPr>
          <w:rFonts w:hint="eastAsia" w:ascii="仿宋_GB2312" w:hAnsi="仿宋_GB2312" w:eastAsia="仿宋_GB2312" w:cs="仿宋_GB2312"/>
          <w:b w:val="0"/>
          <w:bCs w:val="0"/>
          <w:color w:val="auto"/>
          <w:spacing w:val="4"/>
          <w:sz w:val="32"/>
          <w:szCs w:val="32"/>
          <w:highlight w:val="none"/>
          <w:lang w:eastAsia="zh-CN"/>
        </w:rPr>
      </w:pPr>
      <w:r>
        <w:rPr>
          <w:rFonts w:hint="eastAsia" w:ascii="仿宋_GB2312" w:hAnsi="仿宋_GB2312" w:eastAsia="仿宋_GB2312" w:cs="仿宋_GB2312"/>
          <w:b w:val="0"/>
          <w:bCs w:val="0"/>
          <w:color w:val="auto"/>
          <w:sz w:val="32"/>
          <w:szCs w:val="32"/>
          <w:highlight w:val="none"/>
          <w:lang w:bidi="ar-SA"/>
        </w:rPr>
        <w:t>10</w:t>
      </w:r>
      <w:r>
        <w:rPr>
          <w:rFonts w:hint="eastAsia" w:ascii="仿宋_GB2312" w:hAnsi="仿宋_GB2312" w:eastAsia="仿宋_GB2312" w:cs="仿宋_GB2312"/>
          <w:b w:val="0"/>
          <w:bCs w:val="0"/>
          <w:color w:val="auto"/>
          <w:sz w:val="32"/>
          <w:szCs w:val="32"/>
          <w:highlight w:val="none"/>
          <w:lang w:val="en-US" w:eastAsia="zh-CN" w:bidi="ar-SA"/>
        </w:rPr>
        <w:t>.</w:t>
      </w:r>
      <w:r>
        <w:rPr>
          <w:rFonts w:hint="eastAsia" w:ascii="仿宋_GB2312" w:hAnsi="仿宋_GB2312" w:eastAsia="仿宋_GB2312" w:cs="仿宋_GB2312"/>
          <w:b w:val="0"/>
          <w:bCs w:val="0"/>
          <w:color w:val="auto"/>
          <w:spacing w:val="4"/>
          <w:sz w:val="32"/>
          <w:szCs w:val="32"/>
          <w:highlight w:val="none"/>
          <w:lang w:eastAsia="zh-CN"/>
        </w:rPr>
        <w:t>工作业绩实行成果代表作制度。申报人员应提交任现职以来代表个人专业技术能力和水平的标志性工作业绩材料（各专业要求的具体数量和质量标准以</w:t>
      </w:r>
      <w:r>
        <w:rPr>
          <w:rFonts w:hint="eastAsia" w:ascii="仿宋_GB2312" w:hAnsi="仿宋_GB2312" w:eastAsia="仿宋_GB2312" w:cs="仿宋_GB2312"/>
          <w:b w:val="0"/>
          <w:bCs w:val="0"/>
          <w:color w:val="auto"/>
          <w:sz w:val="32"/>
          <w:szCs w:val="32"/>
          <w:highlight w:val="none"/>
          <w:lang w:eastAsia="zh-CN"/>
        </w:rPr>
        <w:t>省人社厅、省卫健委《关于印发&lt;湖北省卫生系列专业技术职务任职资格申报评审条件(试行)&gt;的通知》（鄂人社职管〔2022〕9号）</w:t>
      </w:r>
      <w:r>
        <w:rPr>
          <w:rFonts w:hint="eastAsia" w:ascii="仿宋_GB2312" w:hAnsi="仿宋_GB2312" w:eastAsia="仿宋_GB2312" w:cs="仿宋_GB2312"/>
          <w:b w:val="0"/>
          <w:bCs w:val="0"/>
          <w:color w:val="auto"/>
          <w:sz w:val="32"/>
          <w:szCs w:val="32"/>
          <w:highlight w:val="none"/>
          <w:lang w:val="en-US" w:eastAsia="zh-CN"/>
        </w:rPr>
        <w:t>第六条评审条件为准</w:t>
      </w:r>
      <w:r>
        <w:rPr>
          <w:rFonts w:hint="eastAsia" w:ascii="仿宋_GB2312" w:hAnsi="仿宋_GB2312" w:eastAsia="仿宋_GB2312" w:cs="仿宋_GB2312"/>
          <w:b w:val="0"/>
          <w:bCs w:val="0"/>
          <w:color w:val="auto"/>
          <w:spacing w:val="4"/>
          <w:sz w:val="32"/>
          <w:szCs w:val="32"/>
          <w:highlight w:val="none"/>
          <w:lang w:eastAsia="zh-CN"/>
        </w:rPr>
        <w:t>）。</w:t>
      </w:r>
    </w:p>
    <w:p>
      <w:pPr>
        <w:keepNext w:val="0"/>
        <w:keepLines w:val="0"/>
        <w:pageBreakBefore w:val="0"/>
        <w:widowControl w:val="0"/>
        <w:kinsoku/>
        <w:wordWrap/>
        <w:overflowPunct/>
        <w:topLinePunct w:val="0"/>
        <w:autoSpaceDE/>
        <w:autoSpaceDN/>
        <w:bidi w:val="0"/>
        <w:snapToGrid/>
        <w:spacing w:line="500" w:lineRule="exact"/>
        <w:ind w:firstLine="656" w:firstLineChars="200"/>
        <w:jc w:val="left"/>
        <w:textAlignment w:val="auto"/>
        <w:outlineLvl w:val="9"/>
        <w:rPr>
          <w:rFonts w:hint="eastAsia" w:ascii="仿宋_GB2312" w:hAnsi="仿宋_GB2312" w:eastAsia="仿宋_GB2312" w:cs="仿宋_GB2312"/>
          <w:b w:val="0"/>
          <w:bCs w:val="0"/>
          <w:color w:val="auto"/>
          <w:spacing w:val="4"/>
          <w:sz w:val="32"/>
          <w:szCs w:val="32"/>
          <w:highlight w:val="none"/>
        </w:rPr>
      </w:pPr>
      <w:r>
        <w:rPr>
          <w:rFonts w:hint="eastAsia" w:ascii="仿宋_GB2312" w:hAnsi="仿宋_GB2312" w:eastAsia="仿宋_GB2312" w:cs="仿宋_GB2312"/>
          <w:b w:val="0"/>
          <w:bCs w:val="0"/>
          <w:color w:val="auto"/>
          <w:spacing w:val="4"/>
          <w:sz w:val="32"/>
          <w:szCs w:val="32"/>
          <w:highlight w:val="none"/>
        </w:rPr>
        <w:t>(</w:t>
      </w:r>
      <w:r>
        <w:rPr>
          <w:rFonts w:hint="eastAsia" w:ascii="仿宋_GB2312" w:hAnsi="仿宋_GB2312" w:eastAsia="仿宋_GB2312" w:cs="仿宋_GB2312"/>
          <w:b w:val="0"/>
          <w:bCs w:val="0"/>
          <w:color w:val="auto"/>
          <w:spacing w:val="4"/>
          <w:sz w:val="32"/>
          <w:szCs w:val="32"/>
          <w:highlight w:val="none"/>
          <w:lang w:val="en-US" w:eastAsia="zh-CN"/>
        </w:rPr>
        <w:t>1</w:t>
      </w:r>
      <w:r>
        <w:rPr>
          <w:rFonts w:hint="eastAsia" w:ascii="仿宋_GB2312" w:hAnsi="仿宋_GB2312" w:eastAsia="仿宋_GB2312" w:cs="仿宋_GB2312"/>
          <w:b w:val="0"/>
          <w:bCs w:val="0"/>
          <w:color w:val="auto"/>
          <w:spacing w:val="4"/>
          <w:sz w:val="32"/>
          <w:szCs w:val="32"/>
          <w:highlight w:val="none"/>
        </w:rPr>
        <w:t>)通用卫生系列</w:t>
      </w:r>
    </w:p>
    <w:p>
      <w:pPr>
        <w:keepNext w:val="0"/>
        <w:keepLines w:val="0"/>
        <w:pageBreakBefore w:val="0"/>
        <w:widowControl w:val="0"/>
        <w:kinsoku/>
        <w:wordWrap/>
        <w:overflowPunct/>
        <w:topLinePunct w:val="0"/>
        <w:autoSpaceDE/>
        <w:autoSpaceDN/>
        <w:bidi w:val="0"/>
        <w:snapToGrid/>
        <w:spacing w:line="500" w:lineRule="exact"/>
        <w:ind w:firstLine="656" w:firstLineChars="200"/>
        <w:jc w:val="left"/>
        <w:textAlignment w:val="auto"/>
        <w:outlineLvl w:val="9"/>
        <w:rPr>
          <w:rFonts w:hint="eastAsia" w:ascii="仿宋_GB2312" w:hAnsi="仿宋_GB2312" w:eastAsia="仿宋_GB2312" w:cs="仿宋_GB2312"/>
          <w:b w:val="0"/>
          <w:bCs w:val="0"/>
          <w:color w:val="auto"/>
          <w:spacing w:val="4"/>
          <w:sz w:val="32"/>
          <w:szCs w:val="32"/>
          <w:highlight w:val="none"/>
        </w:rPr>
      </w:pPr>
      <w:r>
        <w:rPr>
          <w:rFonts w:hint="eastAsia" w:ascii="仿宋_GB2312" w:hAnsi="仿宋_GB2312" w:eastAsia="仿宋_GB2312" w:cs="仿宋_GB2312"/>
          <w:b w:val="0"/>
          <w:bCs w:val="0"/>
          <w:color w:val="auto"/>
          <w:spacing w:val="4"/>
          <w:sz w:val="32"/>
          <w:szCs w:val="32"/>
          <w:highlight w:val="none"/>
        </w:rPr>
        <w:t>①代表本人最高水平的临床病案、手术/操作视频、专业技术报告、应急处置情况报告、流行病学调查报告、重大公共卫生事件总结等。须附相关原始资料。</w:t>
      </w:r>
    </w:p>
    <w:p>
      <w:pPr>
        <w:keepNext w:val="0"/>
        <w:keepLines w:val="0"/>
        <w:pageBreakBefore w:val="0"/>
        <w:widowControl w:val="0"/>
        <w:kinsoku/>
        <w:wordWrap/>
        <w:overflowPunct/>
        <w:topLinePunct w:val="0"/>
        <w:autoSpaceDE/>
        <w:autoSpaceDN/>
        <w:bidi w:val="0"/>
        <w:snapToGrid/>
        <w:spacing w:line="500" w:lineRule="exact"/>
        <w:ind w:firstLine="656" w:firstLineChars="200"/>
        <w:jc w:val="left"/>
        <w:textAlignment w:val="auto"/>
        <w:outlineLvl w:val="9"/>
        <w:rPr>
          <w:rFonts w:hint="eastAsia" w:ascii="仿宋_GB2312" w:hAnsi="仿宋_GB2312" w:eastAsia="仿宋_GB2312" w:cs="仿宋_GB2312"/>
          <w:b w:val="0"/>
          <w:bCs w:val="0"/>
          <w:color w:val="auto"/>
          <w:spacing w:val="4"/>
          <w:sz w:val="32"/>
          <w:szCs w:val="32"/>
          <w:highlight w:val="none"/>
        </w:rPr>
      </w:pPr>
      <w:r>
        <w:rPr>
          <w:rFonts w:hint="eastAsia" w:ascii="仿宋_GB2312" w:hAnsi="仿宋_GB2312" w:eastAsia="仿宋_GB2312" w:cs="仿宋_GB2312"/>
          <w:b w:val="0"/>
          <w:bCs w:val="0"/>
          <w:color w:val="auto"/>
          <w:spacing w:val="4"/>
          <w:sz w:val="32"/>
          <w:szCs w:val="32"/>
          <w:highlight w:val="none"/>
          <w:lang w:val="en-US" w:eastAsia="zh-CN"/>
        </w:rPr>
        <w:t>a.</w:t>
      </w:r>
      <w:r>
        <w:rPr>
          <w:rFonts w:hint="eastAsia" w:ascii="仿宋_GB2312" w:hAnsi="仿宋_GB2312" w:eastAsia="仿宋_GB2312" w:cs="仿宋_GB2312"/>
          <w:b w:val="0"/>
          <w:bCs w:val="0"/>
          <w:color w:val="auto"/>
          <w:spacing w:val="4"/>
          <w:sz w:val="32"/>
          <w:szCs w:val="32"/>
          <w:highlight w:val="none"/>
        </w:rPr>
        <w:t>设病床的医疗机构临床、口腔、中医类申报人员，须提交本人任现职期间主治</w:t>
      </w:r>
      <w:r>
        <w:rPr>
          <w:rFonts w:hint="eastAsia" w:ascii="仿宋_GB2312" w:hAnsi="仿宋_GB2312" w:eastAsia="仿宋_GB2312" w:cs="仿宋_GB2312"/>
          <w:b w:val="0"/>
          <w:bCs w:val="0"/>
          <w:color w:val="auto"/>
          <w:spacing w:val="4"/>
          <w:sz w:val="32"/>
          <w:szCs w:val="32"/>
          <w:highlight w:val="none"/>
          <w:lang w:eastAsia="zh-CN"/>
        </w:rPr>
        <w:t>或者主持</w:t>
      </w:r>
      <w:r>
        <w:rPr>
          <w:rFonts w:hint="eastAsia" w:ascii="仿宋_GB2312" w:hAnsi="仿宋_GB2312" w:eastAsia="仿宋_GB2312" w:cs="仿宋_GB2312"/>
          <w:b w:val="0"/>
          <w:bCs w:val="0"/>
          <w:color w:val="auto"/>
          <w:spacing w:val="4"/>
          <w:sz w:val="32"/>
          <w:szCs w:val="32"/>
          <w:highlight w:val="none"/>
        </w:rPr>
        <w:t>的存档病</w:t>
      </w:r>
      <w:r>
        <w:rPr>
          <w:rFonts w:hint="eastAsia" w:ascii="仿宋_GB2312" w:hAnsi="仿宋_GB2312" w:eastAsia="仿宋_GB2312" w:cs="仿宋_GB2312"/>
          <w:b w:val="0"/>
          <w:bCs w:val="0"/>
          <w:color w:val="auto"/>
          <w:spacing w:val="4"/>
          <w:sz w:val="32"/>
          <w:szCs w:val="32"/>
          <w:highlight w:val="none"/>
          <w:lang w:val="en-US" w:eastAsia="zh-CN"/>
        </w:rPr>
        <w:t>案</w:t>
      </w:r>
      <w:r>
        <w:rPr>
          <w:rFonts w:hint="eastAsia" w:ascii="仿宋_GB2312" w:hAnsi="仿宋_GB2312" w:eastAsia="仿宋_GB2312" w:cs="仿宋_GB2312"/>
          <w:b w:val="0"/>
          <w:bCs w:val="0"/>
          <w:color w:val="auto"/>
          <w:spacing w:val="4"/>
          <w:sz w:val="32"/>
          <w:szCs w:val="32"/>
          <w:highlight w:val="none"/>
          <w:lang w:eastAsia="zh-CN"/>
        </w:rPr>
        <w:t>（</w:t>
      </w:r>
      <w:r>
        <w:rPr>
          <w:rFonts w:hint="eastAsia" w:ascii="仿宋_GB2312" w:hAnsi="仿宋_GB2312" w:eastAsia="仿宋_GB2312" w:cs="仿宋_GB2312"/>
          <w:b w:val="0"/>
          <w:bCs w:val="0"/>
          <w:color w:val="auto"/>
          <w:spacing w:val="4"/>
          <w:sz w:val="32"/>
          <w:szCs w:val="32"/>
          <w:highlight w:val="none"/>
          <w:lang w:val="en-US" w:eastAsia="zh-CN"/>
        </w:rPr>
        <w:t>选取重点页面</w:t>
      </w:r>
      <w:r>
        <w:rPr>
          <w:rFonts w:hint="eastAsia" w:ascii="仿宋_GB2312" w:hAnsi="仿宋_GB2312" w:eastAsia="仿宋_GB2312" w:cs="仿宋_GB2312"/>
          <w:b w:val="0"/>
          <w:bCs w:val="0"/>
          <w:color w:val="auto"/>
          <w:spacing w:val="4"/>
          <w:sz w:val="32"/>
          <w:szCs w:val="32"/>
          <w:highlight w:val="none"/>
          <w:lang w:eastAsia="zh-CN"/>
        </w:rPr>
        <w:t>）</w:t>
      </w:r>
      <w:r>
        <w:rPr>
          <w:rFonts w:hint="eastAsia" w:ascii="仿宋_GB2312" w:hAnsi="仿宋_GB2312" w:eastAsia="仿宋_GB2312" w:cs="仿宋_GB2312"/>
          <w:b w:val="0"/>
          <w:bCs w:val="0"/>
          <w:color w:val="auto"/>
          <w:spacing w:val="4"/>
          <w:sz w:val="32"/>
          <w:szCs w:val="32"/>
          <w:highlight w:val="none"/>
        </w:rPr>
        <w:t>。所提供病</w:t>
      </w:r>
      <w:r>
        <w:rPr>
          <w:rFonts w:hint="eastAsia" w:ascii="仿宋_GB2312" w:hAnsi="仿宋_GB2312" w:eastAsia="仿宋_GB2312" w:cs="仿宋_GB2312"/>
          <w:b w:val="0"/>
          <w:bCs w:val="0"/>
          <w:color w:val="auto"/>
          <w:spacing w:val="4"/>
          <w:sz w:val="32"/>
          <w:szCs w:val="32"/>
          <w:highlight w:val="none"/>
          <w:lang w:eastAsia="zh-CN"/>
        </w:rPr>
        <w:t>案</w:t>
      </w:r>
      <w:r>
        <w:rPr>
          <w:rFonts w:hint="eastAsia" w:ascii="仿宋_GB2312" w:hAnsi="仿宋_GB2312" w:eastAsia="仿宋_GB2312" w:cs="仿宋_GB2312"/>
          <w:b w:val="0"/>
          <w:bCs w:val="0"/>
          <w:color w:val="auto"/>
          <w:spacing w:val="4"/>
          <w:sz w:val="32"/>
          <w:szCs w:val="32"/>
          <w:highlight w:val="none"/>
        </w:rPr>
        <w:t>应具有代表性，能够反映申报人员</w:t>
      </w:r>
      <w:r>
        <w:rPr>
          <w:rFonts w:hint="eastAsia" w:ascii="仿宋_GB2312" w:hAnsi="仿宋_GB2312" w:eastAsia="仿宋_GB2312" w:cs="仿宋_GB2312"/>
          <w:b w:val="0"/>
          <w:bCs w:val="0"/>
          <w:color w:val="auto"/>
          <w:spacing w:val="4"/>
          <w:sz w:val="32"/>
          <w:szCs w:val="32"/>
          <w:highlight w:val="none"/>
          <w:lang w:eastAsia="zh-CN"/>
        </w:rPr>
        <w:t>专业技术水平的抢救、死亡或疑难病案，加强对临床医生执业能力的评价</w:t>
      </w:r>
      <w:r>
        <w:rPr>
          <w:rFonts w:hint="eastAsia" w:ascii="仿宋_GB2312" w:hAnsi="仿宋_GB2312" w:eastAsia="仿宋_GB2312" w:cs="仿宋_GB2312"/>
          <w:b w:val="0"/>
          <w:bCs w:val="0"/>
          <w:color w:val="auto"/>
          <w:spacing w:val="4"/>
          <w:sz w:val="32"/>
          <w:szCs w:val="32"/>
          <w:highlight w:val="none"/>
        </w:rPr>
        <w:t>。所提供病历应真实有效，须为医院病案室存档病历的扫描件。</w:t>
      </w:r>
    </w:p>
    <w:p>
      <w:pPr>
        <w:keepNext w:val="0"/>
        <w:keepLines w:val="0"/>
        <w:pageBreakBefore w:val="0"/>
        <w:widowControl w:val="0"/>
        <w:kinsoku/>
        <w:wordWrap/>
        <w:overflowPunct/>
        <w:topLinePunct w:val="0"/>
        <w:autoSpaceDE/>
        <w:autoSpaceDN/>
        <w:bidi w:val="0"/>
        <w:snapToGrid/>
        <w:spacing w:line="500" w:lineRule="exact"/>
        <w:ind w:firstLine="656" w:firstLineChars="200"/>
        <w:jc w:val="left"/>
        <w:textAlignment w:val="auto"/>
        <w:outlineLvl w:val="9"/>
        <w:rPr>
          <w:rFonts w:hint="eastAsia" w:ascii="仿宋_GB2312" w:hAnsi="仿宋_GB2312" w:eastAsia="仿宋_GB2312" w:cs="仿宋_GB2312"/>
          <w:b w:val="0"/>
          <w:bCs w:val="0"/>
          <w:color w:val="auto"/>
          <w:spacing w:val="4"/>
          <w:sz w:val="32"/>
          <w:szCs w:val="32"/>
          <w:highlight w:val="none"/>
        </w:rPr>
      </w:pPr>
      <w:r>
        <w:rPr>
          <w:rFonts w:hint="eastAsia" w:ascii="仿宋_GB2312" w:hAnsi="仿宋_GB2312" w:eastAsia="仿宋_GB2312" w:cs="仿宋_GB2312"/>
          <w:b w:val="0"/>
          <w:bCs w:val="0"/>
          <w:color w:val="auto"/>
          <w:spacing w:val="4"/>
          <w:sz w:val="32"/>
          <w:szCs w:val="32"/>
          <w:highlight w:val="none"/>
          <w:lang w:val="en-US" w:eastAsia="zh-CN"/>
        </w:rPr>
        <w:t>b.</w:t>
      </w:r>
      <w:r>
        <w:rPr>
          <w:rFonts w:hint="eastAsia" w:ascii="仿宋_GB2312" w:hAnsi="仿宋_GB2312" w:eastAsia="仿宋_GB2312" w:cs="仿宋_GB2312"/>
          <w:b w:val="0"/>
          <w:bCs w:val="0"/>
          <w:color w:val="auto"/>
          <w:spacing w:val="4"/>
          <w:sz w:val="32"/>
          <w:szCs w:val="32"/>
          <w:highlight w:val="none"/>
        </w:rPr>
        <w:t>对于不设病床的门诊部、诊所、社区卫生服务中心等机构临床、口腔、中医类申报人员，以及</w:t>
      </w:r>
      <w:r>
        <w:rPr>
          <w:rFonts w:hint="eastAsia" w:ascii="仿宋_GB2312" w:hAnsi="仿宋_GB2312" w:eastAsia="仿宋_GB2312" w:cs="仿宋_GB2312"/>
          <w:b w:val="0"/>
          <w:bCs w:val="0"/>
          <w:color w:val="auto"/>
          <w:spacing w:val="4"/>
          <w:sz w:val="32"/>
          <w:szCs w:val="32"/>
          <w:highlight w:val="none"/>
          <w:lang w:eastAsia="zh-CN"/>
        </w:rPr>
        <w:t>公共卫生医师、</w:t>
      </w:r>
      <w:r>
        <w:rPr>
          <w:rFonts w:hint="eastAsia" w:ascii="仿宋_GB2312" w:hAnsi="仿宋_GB2312" w:eastAsia="仿宋_GB2312" w:cs="仿宋_GB2312"/>
          <w:b w:val="0"/>
          <w:bCs w:val="0"/>
          <w:color w:val="auto"/>
          <w:spacing w:val="4"/>
          <w:sz w:val="32"/>
          <w:szCs w:val="32"/>
          <w:highlight w:val="none"/>
        </w:rPr>
        <w:t>药、护、技类申报人员可不提供病历，但须提供代表本人最高业务水平的专题技术报告。</w:t>
      </w:r>
    </w:p>
    <w:p>
      <w:pPr>
        <w:keepNext w:val="0"/>
        <w:keepLines w:val="0"/>
        <w:pageBreakBefore w:val="0"/>
        <w:widowControl w:val="0"/>
        <w:kinsoku/>
        <w:wordWrap/>
        <w:overflowPunct/>
        <w:topLinePunct w:val="0"/>
        <w:autoSpaceDE/>
        <w:autoSpaceDN/>
        <w:bidi w:val="0"/>
        <w:snapToGrid/>
        <w:spacing w:line="500" w:lineRule="exact"/>
        <w:ind w:firstLine="656" w:firstLineChars="200"/>
        <w:jc w:val="left"/>
        <w:textAlignment w:val="auto"/>
        <w:outlineLvl w:val="9"/>
        <w:rPr>
          <w:rFonts w:hint="eastAsia" w:ascii="仿宋_GB2312" w:hAnsi="仿宋_GB2312" w:eastAsia="仿宋_GB2312" w:cs="仿宋_GB2312"/>
          <w:b w:val="0"/>
          <w:bCs w:val="0"/>
          <w:color w:val="auto"/>
          <w:spacing w:val="4"/>
          <w:sz w:val="32"/>
          <w:szCs w:val="32"/>
          <w:highlight w:val="none"/>
        </w:rPr>
      </w:pPr>
      <w:r>
        <w:rPr>
          <w:rFonts w:hint="eastAsia" w:ascii="仿宋_GB2312" w:hAnsi="仿宋_GB2312" w:eastAsia="仿宋_GB2312" w:cs="仿宋_GB2312"/>
          <w:b w:val="0"/>
          <w:bCs w:val="0"/>
          <w:color w:val="auto"/>
          <w:spacing w:val="4"/>
          <w:sz w:val="32"/>
          <w:szCs w:val="32"/>
          <w:highlight w:val="none"/>
        </w:rPr>
        <w:t>②吸取新理论、新知识、新技术形成的本专业相关的技术专利。</w:t>
      </w:r>
    </w:p>
    <w:p>
      <w:pPr>
        <w:keepNext w:val="0"/>
        <w:keepLines w:val="0"/>
        <w:pageBreakBefore w:val="0"/>
        <w:widowControl w:val="0"/>
        <w:kinsoku/>
        <w:wordWrap/>
        <w:overflowPunct/>
        <w:topLinePunct w:val="0"/>
        <w:autoSpaceDE/>
        <w:autoSpaceDN/>
        <w:bidi w:val="0"/>
        <w:snapToGrid/>
        <w:spacing w:line="500" w:lineRule="exact"/>
        <w:ind w:firstLine="656" w:firstLineChars="200"/>
        <w:jc w:val="left"/>
        <w:textAlignment w:val="auto"/>
        <w:outlineLvl w:val="9"/>
        <w:rPr>
          <w:rFonts w:hint="eastAsia" w:ascii="仿宋_GB2312" w:hAnsi="仿宋_GB2312" w:eastAsia="仿宋_GB2312" w:cs="仿宋_GB2312"/>
          <w:b w:val="0"/>
          <w:bCs w:val="0"/>
          <w:color w:val="auto"/>
          <w:spacing w:val="4"/>
          <w:sz w:val="32"/>
          <w:szCs w:val="32"/>
          <w:highlight w:val="none"/>
        </w:rPr>
      </w:pPr>
      <w:r>
        <w:rPr>
          <w:rFonts w:hint="eastAsia" w:ascii="仿宋_GB2312" w:hAnsi="仿宋_GB2312" w:eastAsia="仿宋_GB2312" w:cs="仿宋_GB2312"/>
          <w:b w:val="0"/>
          <w:bCs w:val="0"/>
          <w:color w:val="auto"/>
          <w:spacing w:val="4"/>
          <w:sz w:val="32"/>
          <w:szCs w:val="32"/>
          <w:highlight w:val="none"/>
        </w:rPr>
        <w:t>任现职以来本人参与的专利材料。发明专利需</w:t>
      </w:r>
      <w:r>
        <w:rPr>
          <w:rFonts w:hint="eastAsia" w:ascii="仿宋_GB2312" w:hAnsi="仿宋_GB2312" w:eastAsia="仿宋_GB2312" w:cs="仿宋_GB2312"/>
          <w:b w:val="0"/>
          <w:bCs w:val="0"/>
          <w:color w:val="auto"/>
          <w:spacing w:val="4"/>
          <w:sz w:val="32"/>
          <w:szCs w:val="32"/>
          <w:highlight w:val="none"/>
          <w:lang w:eastAsia="zh-CN"/>
        </w:rPr>
        <w:t>提供</w:t>
      </w:r>
      <w:r>
        <w:rPr>
          <w:rFonts w:hint="eastAsia" w:ascii="仿宋_GB2312" w:hAnsi="仿宋_GB2312" w:eastAsia="仿宋_GB2312" w:cs="仿宋_GB2312"/>
          <w:b w:val="0"/>
          <w:bCs w:val="0"/>
          <w:color w:val="auto"/>
          <w:spacing w:val="4"/>
          <w:sz w:val="32"/>
          <w:szCs w:val="32"/>
          <w:highlight w:val="none"/>
        </w:rPr>
        <w:t>国家知识产权局颁发的专利证书，并提供科研项目内容简介、鉴定意见、获奖情况、后期应用情况、产生的社会或经济效益等方面的材料。</w:t>
      </w:r>
    </w:p>
    <w:p>
      <w:pPr>
        <w:keepNext w:val="0"/>
        <w:keepLines w:val="0"/>
        <w:pageBreakBefore w:val="0"/>
        <w:widowControl w:val="0"/>
        <w:kinsoku/>
        <w:wordWrap/>
        <w:overflowPunct/>
        <w:topLinePunct w:val="0"/>
        <w:autoSpaceDE/>
        <w:autoSpaceDN/>
        <w:bidi w:val="0"/>
        <w:snapToGrid/>
        <w:spacing w:line="500" w:lineRule="exact"/>
        <w:ind w:firstLine="656" w:firstLineChars="200"/>
        <w:jc w:val="left"/>
        <w:textAlignment w:val="auto"/>
        <w:outlineLvl w:val="9"/>
        <w:rPr>
          <w:rFonts w:hint="eastAsia" w:ascii="仿宋_GB2312" w:hAnsi="仿宋_GB2312" w:eastAsia="仿宋_GB2312" w:cs="仿宋_GB2312"/>
          <w:b w:val="0"/>
          <w:bCs w:val="0"/>
          <w:color w:val="auto"/>
          <w:spacing w:val="4"/>
          <w:sz w:val="32"/>
          <w:szCs w:val="32"/>
          <w:highlight w:val="none"/>
        </w:rPr>
      </w:pPr>
      <w:r>
        <w:rPr>
          <w:rFonts w:hint="eastAsia" w:ascii="仿宋_GB2312" w:hAnsi="仿宋_GB2312" w:eastAsia="仿宋_GB2312" w:cs="仿宋_GB2312"/>
          <w:b w:val="0"/>
          <w:bCs w:val="0"/>
          <w:color w:val="auto"/>
          <w:spacing w:val="4"/>
          <w:sz w:val="32"/>
          <w:szCs w:val="32"/>
          <w:highlight w:val="none"/>
        </w:rPr>
        <w:t>③结合本专业实践完成的学术论文、参与编写的专业教材、著作、科普作品等。</w:t>
      </w:r>
    </w:p>
    <w:p>
      <w:pPr>
        <w:keepNext w:val="0"/>
        <w:keepLines w:val="0"/>
        <w:pageBreakBefore w:val="0"/>
        <w:widowControl w:val="0"/>
        <w:kinsoku/>
        <w:wordWrap/>
        <w:overflowPunct/>
        <w:topLinePunct w:val="0"/>
        <w:autoSpaceDE/>
        <w:autoSpaceDN/>
        <w:bidi w:val="0"/>
        <w:snapToGrid/>
        <w:spacing w:line="500" w:lineRule="exact"/>
        <w:ind w:firstLine="656" w:firstLineChars="200"/>
        <w:jc w:val="left"/>
        <w:textAlignment w:val="auto"/>
        <w:outlineLvl w:val="9"/>
        <w:rPr>
          <w:rFonts w:hint="eastAsia" w:ascii="仿宋_GB2312" w:hAnsi="仿宋_GB2312" w:eastAsia="仿宋_GB2312" w:cs="仿宋_GB2312"/>
          <w:b w:val="0"/>
          <w:bCs w:val="0"/>
          <w:color w:val="auto"/>
          <w:spacing w:val="4"/>
          <w:sz w:val="32"/>
          <w:szCs w:val="32"/>
          <w:highlight w:val="none"/>
        </w:rPr>
      </w:pPr>
      <w:r>
        <w:rPr>
          <w:rFonts w:hint="eastAsia" w:ascii="仿宋_GB2312" w:hAnsi="仿宋_GB2312" w:eastAsia="仿宋_GB2312" w:cs="仿宋_GB2312"/>
          <w:b w:val="0"/>
          <w:bCs w:val="0"/>
          <w:color w:val="auto"/>
          <w:spacing w:val="4"/>
          <w:sz w:val="32"/>
          <w:szCs w:val="32"/>
          <w:highlight w:val="none"/>
        </w:rPr>
        <w:t>任现职以来本人公开发表的期刊论文、会议论文及著作材料，所有论文要求为第一作者或通讯作者。公开发表的论文要求提供刊物的封面、目录、正文、封底以及网络检索页，</w:t>
      </w:r>
      <w:r>
        <w:rPr>
          <w:rFonts w:hint="eastAsia" w:ascii="仿宋_GB2312" w:hAnsi="仿宋_GB2312" w:eastAsia="仿宋_GB2312" w:cs="仿宋_GB2312"/>
          <w:b w:val="0"/>
          <w:bCs w:val="0"/>
          <w:color w:val="auto"/>
          <w:sz w:val="32"/>
          <w:szCs w:val="32"/>
          <w:highlight w:val="none"/>
        </w:rPr>
        <w:t>非中文期刊须提供</w:t>
      </w:r>
      <w:bookmarkStart w:id="0" w:name="_GoBack"/>
      <w:bookmarkEnd w:id="0"/>
      <w:r>
        <w:rPr>
          <w:rFonts w:hint="eastAsia" w:ascii="仿宋_GB2312" w:hAnsi="仿宋_GB2312" w:eastAsia="仿宋_GB2312" w:cs="仿宋_GB2312"/>
          <w:b w:val="0"/>
          <w:bCs w:val="0"/>
          <w:color w:val="auto"/>
          <w:sz w:val="32"/>
          <w:szCs w:val="32"/>
          <w:highlight w:val="none"/>
        </w:rPr>
        <w:t>检索报告</w:t>
      </w:r>
      <w:r>
        <w:rPr>
          <w:rFonts w:hint="eastAsia" w:ascii="仿宋_GB2312" w:hAnsi="仿宋_GB2312" w:eastAsia="仿宋_GB2312" w:cs="仿宋_GB2312"/>
          <w:b w:val="0"/>
          <w:bCs w:val="0"/>
          <w:color w:val="auto"/>
          <w:spacing w:val="4"/>
          <w:sz w:val="32"/>
          <w:szCs w:val="32"/>
          <w:highlight w:val="none"/>
        </w:rPr>
        <w:t>；会议论文要求提供会议交流汇编的封面、目录、正文；著作要求提供刊物的封面、封底、编委会名单、本人编写内容目录及正文。</w:t>
      </w:r>
    </w:p>
    <w:p>
      <w:pPr>
        <w:keepNext w:val="0"/>
        <w:keepLines w:val="0"/>
        <w:pageBreakBefore w:val="0"/>
        <w:widowControl w:val="0"/>
        <w:kinsoku/>
        <w:wordWrap/>
        <w:overflowPunct/>
        <w:topLinePunct w:val="0"/>
        <w:autoSpaceDE/>
        <w:autoSpaceDN/>
        <w:bidi w:val="0"/>
        <w:snapToGrid/>
        <w:spacing w:line="500" w:lineRule="exact"/>
        <w:ind w:firstLine="656" w:firstLineChars="200"/>
        <w:jc w:val="left"/>
        <w:textAlignment w:val="auto"/>
        <w:outlineLvl w:val="9"/>
        <w:rPr>
          <w:rFonts w:hint="eastAsia" w:ascii="仿宋_GB2312" w:hAnsi="仿宋_GB2312" w:eastAsia="仿宋_GB2312" w:cs="仿宋_GB2312"/>
          <w:b w:val="0"/>
          <w:bCs w:val="0"/>
          <w:color w:val="auto"/>
          <w:spacing w:val="4"/>
          <w:sz w:val="32"/>
          <w:szCs w:val="32"/>
          <w:highlight w:val="none"/>
        </w:rPr>
      </w:pPr>
      <w:r>
        <w:rPr>
          <w:rFonts w:hint="eastAsia" w:ascii="仿宋_GB2312" w:hAnsi="仿宋_GB2312" w:eastAsia="仿宋_GB2312" w:cs="仿宋_GB2312"/>
          <w:b w:val="0"/>
          <w:bCs w:val="0"/>
          <w:color w:val="auto"/>
          <w:spacing w:val="4"/>
          <w:sz w:val="32"/>
          <w:szCs w:val="32"/>
          <w:highlight w:val="none"/>
        </w:rPr>
        <w:t>④主持或参与研究完成的科研课题、相关技术规范、卫生标准、地方标准、临床指南、专家共识等。</w:t>
      </w:r>
    </w:p>
    <w:p>
      <w:pPr>
        <w:keepNext w:val="0"/>
        <w:keepLines w:val="0"/>
        <w:pageBreakBefore w:val="0"/>
        <w:widowControl w:val="0"/>
        <w:kinsoku/>
        <w:wordWrap/>
        <w:overflowPunct/>
        <w:topLinePunct w:val="0"/>
        <w:autoSpaceDE/>
        <w:autoSpaceDN/>
        <w:bidi w:val="0"/>
        <w:snapToGrid/>
        <w:spacing w:line="500" w:lineRule="exact"/>
        <w:ind w:firstLine="656" w:firstLineChars="200"/>
        <w:jc w:val="left"/>
        <w:textAlignment w:val="auto"/>
        <w:outlineLvl w:val="9"/>
        <w:rPr>
          <w:rFonts w:hint="eastAsia" w:ascii="仿宋_GB2312" w:hAnsi="仿宋_GB2312" w:eastAsia="仿宋_GB2312" w:cs="仿宋_GB2312"/>
          <w:b w:val="0"/>
          <w:bCs w:val="0"/>
          <w:color w:val="auto"/>
          <w:sz w:val="32"/>
          <w:szCs w:val="32"/>
          <w:highlight w:val="none"/>
          <w:lang w:eastAsia="zh-CN" w:bidi="ar-SA"/>
        </w:rPr>
      </w:pPr>
      <w:r>
        <w:rPr>
          <w:rFonts w:hint="eastAsia" w:ascii="仿宋_GB2312" w:hAnsi="仿宋_GB2312" w:eastAsia="仿宋_GB2312" w:cs="仿宋_GB2312"/>
          <w:b w:val="0"/>
          <w:bCs w:val="0"/>
          <w:color w:val="auto"/>
          <w:spacing w:val="4"/>
          <w:sz w:val="32"/>
          <w:szCs w:val="32"/>
          <w:highlight w:val="none"/>
        </w:rPr>
        <w:t>科研项目需</w:t>
      </w:r>
      <w:r>
        <w:rPr>
          <w:rFonts w:hint="eastAsia" w:ascii="仿宋_GB2312" w:hAnsi="仿宋_GB2312" w:eastAsia="仿宋_GB2312" w:cs="仿宋_GB2312"/>
          <w:b w:val="0"/>
          <w:bCs w:val="0"/>
          <w:color w:val="auto"/>
          <w:spacing w:val="4"/>
          <w:sz w:val="32"/>
          <w:szCs w:val="32"/>
          <w:highlight w:val="none"/>
          <w:lang w:eastAsia="zh-CN"/>
        </w:rPr>
        <w:t>提供</w:t>
      </w:r>
      <w:r>
        <w:rPr>
          <w:rFonts w:hint="eastAsia" w:ascii="仿宋_GB2312" w:hAnsi="仿宋_GB2312" w:eastAsia="仿宋_GB2312" w:cs="仿宋_GB2312"/>
          <w:b w:val="0"/>
          <w:bCs w:val="0"/>
          <w:color w:val="auto"/>
          <w:spacing w:val="4"/>
          <w:sz w:val="32"/>
          <w:szCs w:val="32"/>
          <w:highlight w:val="none"/>
        </w:rPr>
        <w:t>《重大科技成果证书》、《科学技术成果鉴定证书》或《科技进步奖获奖证书》</w:t>
      </w:r>
      <w:r>
        <w:rPr>
          <w:rFonts w:hint="eastAsia" w:ascii="仿宋_GB2312" w:hAnsi="仿宋_GB2312" w:eastAsia="仿宋_GB2312" w:cs="仿宋_GB2312"/>
          <w:b w:val="0"/>
          <w:bCs w:val="0"/>
          <w:color w:val="auto"/>
          <w:spacing w:val="4"/>
          <w:sz w:val="32"/>
          <w:szCs w:val="32"/>
          <w:highlight w:val="none"/>
          <w:lang w:eastAsia="zh-CN"/>
        </w:rPr>
        <w:t>。</w:t>
      </w:r>
    </w:p>
    <w:p>
      <w:pPr>
        <w:keepNext w:val="0"/>
        <w:keepLines w:val="0"/>
        <w:pageBreakBefore w:val="0"/>
        <w:widowControl w:val="0"/>
        <w:kinsoku/>
        <w:wordWrap/>
        <w:overflowPunct/>
        <w:topLinePunct w:val="0"/>
        <w:autoSpaceDE/>
        <w:autoSpaceDN/>
        <w:bidi w:val="0"/>
        <w:snapToGrid/>
        <w:spacing w:line="500" w:lineRule="exact"/>
        <w:ind w:firstLine="640" w:firstLineChars="200"/>
        <w:jc w:val="left"/>
        <w:textAlignment w:val="auto"/>
        <w:outlineLvl w:val="9"/>
        <w:rPr>
          <w:rFonts w:hint="eastAsia" w:ascii="仿宋_GB2312" w:hAnsi="仿宋_GB2312" w:eastAsia="仿宋_GB2312" w:cs="仿宋_GB2312"/>
          <w:b w:val="0"/>
          <w:bCs w:val="0"/>
          <w:color w:val="auto"/>
          <w:spacing w:val="4"/>
          <w:sz w:val="32"/>
          <w:szCs w:val="32"/>
          <w:highlight w:val="none"/>
        </w:rPr>
      </w:pPr>
      <w:r>
        <w:rPr>
          <w:rFonts w:hint="eastAsia" w:ascii="仿宋_GB2312" w:hAnsi="仿宋_GB2312" w:eastAsia="仿宋_GB2312" w:cs="仿宋_GB2312"/>
          <w:b w:val="0"/>
          <w:bCs w:val="0"/>
          <w:color w:val="auto"/>
          <w:sz w:val="32"/>
          <w:szCs w:val="32"/>
          <w:highlight w:val="none"/>
          <w:lang w:eastAsia="zh-CN" w:bidi="ar-SA"/>
        </w:rPr>
        <w:t>其他</w:t>
      </w:r>
      <w:r>
        <w:rPr>
          <w:rFonts w:hint="eastAsia" w:ascii="仿宋_GB2312" w:hAnsi="仿宋_GB2312" w:eastAsia="仿宋_GB2312" w:cs="仿宋_GB2312"/>
          <w:b w:val="0"/>
          <w:bCs w:val="0"/>
          <w:color w:val="auto"/>
          <w:sz w:val="32"/>
          <w:szCs w:val="32"/>
          <w:highlight w:val="none"/>
          <w:lang w:bidi="ar-SA"/>
        </w:rPr>
        <w:t>参与</w:t>
      </w:r>
      <w:r>
        <w:rPr>
          <w:rFonts w:hint="eastAsia" w:ascii="仿宋_GB2312" w:hAnsi="仿宋_GB2312" w:eastAsia="仿宋_GB2312" w:cs="仿宋_GB2312"/>
          <w:b w:val="0"/>
          <w:bCs w:val="0"/>
          <w:color w:val="auto"/>
          <w:spacing w:val="4"/>
          <w:sz w:val="32"/>
          <w:szCs w:val="32"/>
          <w:highlight w:val="none"/>
        </w:rPr>
        <w:t>新项目新技术开展</w:t>
      </w:r>
      <w:r>
        <w:rPr>
          <w:rFonts w:hint="eastAsia" w:ascii="仿宋_GB2312" w:hAnsi="仿宋_GB2312" w:eastAsia="仿宋_GB2312" w:cs="仿宋_GB2312"/>
          <w:b w:val="0"/>
          <w:bCs w:val="0"/>
          <w:color w:val="auto"/>
          <w:sz w:val="32"/>
          <w:szCs w:val="32"/>
          <w:highlight w:val="none"/>
          <w:lang w:bidi="ar-SA"/>
        </w:rPr>
        <w:t>的相关证明材料</w:t>
      </w:r>
      <w:r>
        <w:rPr>
          <w:rFonts w:hint="eastAsia" w:ascii="仿宋_GB2312" w:hAnsi="仿宋_GB2312" w:eastAsia="仿宋_GB2312" w:cs="仿宋_GB2312"/>
          <w:b w:val="0"/>
          <w:bCs w:val="0"/>
          <w:color w:val="auto"/>
          <w:spacing w:val="4"/>
          <w:sz w:val="32"/>
          <w:szCs w:val="32"/>
          <w:highlight w:val="none"/>
          <w:lang w:eastAsia="zh-CN"/>
        </w:rPr>
        <w:t>，</w:t>
      </w:r>
      <w:r>
        <w:rPr>
          <w:rFonts w:hint="eastAsia" w:ascii="仿宋_GB2312" w:hAnsi="仿宋_GB2312" w:eastAsia="仿宋_GB2312" w:cs="仿宋_GB2312"/>
          <w:b w:val="0"/>
          <w:bCs w:val="0"/>
          <w:color w:val="auto"/>
          <w:spacing w:val="4"/>
          <w:sz w:val="32"/>
          <w:szCs w:val="32"/>
          <w:highlight w:val="none"/>
        </w:rPr>
        <w:t>包括项目简介、开展时间或例数、使用效果、经济或社会效益等，可参照《新项目新技术开展情况统计表》内容填写（附件</w:t>
      </w:r>
      <w:r>
        <w:rPr>
          <w:rFonts w:hint="eastAsia" w:ascii="仿宋_GB2312" w:hAnsi="仿宋_GB2312" w:eastAsia="仿宋_GB2312" w:cs="仿宋_GB2312"/>
          <w:b w:val="0"/>
          <w:bCs w:val="0"/>
          <w:color w:val="auto"/>
          <w:spacing w:val="4"/>
          <w:sz w:val="32"/>
          <w:szCs w:val="32"/>
          <w:highlight w:val="none"/>
          <w:lang w:val="en-US" w:eastAsia="zh-CN"/>
        </w:rPr>
        <w:t>10</w:t>
      </w:r>
      <w:r>
        <w:rPr>
          <w:rFonts w:hint="eastAsia" w:ascii="仿宋_GB2312" w:hAnsi="仿宋_GB2312" w:eastAsia="仿宋_GB2312" w:cs="仿宋_GB2312"/>
          <w:b w:val="0"/>
          <w:bCs w:val="0"/>
          <w:color w:val="auto"/>
          <w:spacing w:val="4"/>
          <w:sz w:val="32"/>
          <w:szCs w:val="32"/>
          <w:highlight w:val="none"/>
        </w:rPr>
        <w:t>）。</w:t>
      </w:r>
    </w:p>
    <w:p>
      <w:pPr>
        <w:keepNext w:val="0"/>
        <w:keepLines w:val="0"/>
        <w:pageBreakBefore w:val="0"/>
        <w:widowControl w:val="0"/>
        <w:kinsoku/>
        <w:wordWrap/>
        <w:overflowPunct/>
        <w:topLinePunct w:val="0"/>
        <w:autoSpaceDE/>
        <w:autoSpaceDN/>
        <w:bidi w:val="0"/>
        <w:snapToGrid/>
        <w:spacing w:line="500" w:lineRule="exact"/>
        <w:ind w:firstLine="656" w:firstLineChars="200"/>
        <w:jc w:val="left"/>
        <w:textAlignment w:val="auto"/>
        <w:outlineLvl w:val="9"/>
        <w:rPr>
          <w:rFonts w:hint="eastAsia" w:ascii="仿宋_GB2312" w:hAnsi="仿宋_GB2312" w:eastAsia="仿宋_GB2312" w:cs="仿宋_GB2312"/>
          <w:b w:val="0"/>
          <w:bCs w:val="0"/>
          <w:color w:val="auto"/>
          <w:spacing w:val="4"/>
          <w:sz w:val="32"/>
          <w:szCs w:val="32"/>
          <w:highlight w:val="none"/>
        </w:rPr>
      </w:pPr>
      <w:r>
        <w:rPr>
          <w:rFonts w:hint="eastAsia" w:ascii="仿宋_GB2312" w:hAnsi="仿宋_GB2312" w:eastAsia="仿宋_GB2312" w:cs="仿宋_GB2312"/>
          <w:b w:val="0"/>
          <w:bCs w:val="0"/>
          <w:color w:val="auto"/>
          <w:spacing w:val="4"/>
          <w:sz w:val="32"/>
          <w:szCs w:val="32"/>
          <w:highlight w:val="none"/>
        </w:rPr>
        <w:t>⑤带教下级专业技术人员、研究生、进修生等工作形成的人才培养报告。</w:t>
      </w:r>
    </w:p>
    <w:p>
      <w:pPr>
        <w:keepNext w:val="0"/>
        <w:keepLines w:val="0"/>
        <w:pageBreakBefore w:val="0"/>
        <w:widowControl w:val="0"/>
        <w:kinsoku/>
        <w:wordWrap/>
        <w:overflowPunct/>
        <w:topLinePunct w:val="0"/>
        <w:autoSpaceDE/>
        <w:autoSpaceDN/>
        <w:bidi w:val="0"/>
        <w:snapToGrid/>
        <w:spacing w:line="500" w:lineRule="exact"/>
        <w:ind w:firstLine="656" w:firstLineChars="200"/>
        <w:jc w:val="left"/>
        <w:textAlignment w:val="auto"/>
        <w:outlineLvl w:val="9"/>
        <w:rPr>
          <w:rFonts w:hint="eastAsia" w:ascii="仿宋_GB2312" w:hAnsi="仿宋_GB2312" w:eastAsia="仿宋_GB2312" w:cs="仿宋_GB2312"/>
          <w:b w:val="0"/>
          <w:bCs w:val="0"/>
          <w:color w:val="auto"/>
          <w:spacing w:val="4"/>
          <w:sz w:val="32"/>
          <w:szCs w:val="32"/>
          <w:highlight w:val="none"/>
          <w:lang w:eastAsia="zh-CN"/>
        </w:rPr>
      </w:pPr>
      <w:r>
        <w:rPr>
          <w:rFonts w:hint="eastAsia" w:ascii="仿宋_GB2312" w:hAnsi="仿宋_GB2312" w:eastAsia="仿宋_GB2312" w:cs="仿宋_GB2312"/>
          <w:b w:val="0"/>
          <w:bCs w:val="0"/>
          <w:color w:val="auto"/>
          <w:spacing w:val="4"/>
          <w:sz w:val="32"/>
          <w:szCs w:val="32"/>
          <w:highlight w:val="none"/>
        </w:rPr>
        <w:t>申报个人详细描述所承担的教学任务，包括指导研究生的数量、担任教学时数（本科生、专科生、见习生）以及完成情况；完成住院医师规范化培训代教任务，学生年度考核及结业考试情况。开展院内外专题讲座、申报继续医学教育课程的情况，包括题目、主要内容、时间、听课人等，并提供教学照片、课件、讲座通知等证明材料。</w:t>
      </w:r>
    </w:p>
    <w:p>
      <w:pPr>
        <w:keepNext w:val="0"/>
        <w:keepLines w:val="0"/>
        <w:pageBreakBefore w:val="0"/>
        <w:widowControl w:val="0"/>
        <w:kinsoku/>
        <w:wordWrap/>
        <w:overflowPunct/>
        <w:topLinePunct w:val="0"/>
        <w:autoSpaceDE/>
        <w:autoSpaceDN/>
        <w:bidi w:val="0"/>
        <w:snapToGrid/>
        <w:spacing w:line="500" w:lineRule="exact"/>
        <w:ind w:firstLine="656" w:firstLineChars="200"/>
        <w:jc w:val="left"/>
        <w:textAlignment w:val="auto"/>
        <w:outlineLvl w:val="9"/>
        <w:rPr>
          <w:rFonts w:hint="eastAsia" w:ascii="仿宋_GB2312" w:hAnsi="仿宋_GB2312" w:eastAsia="仿宋_GB2312" w:cs="仿宋_GB2312"/>
          <w:b w:val="0"/>
          <w:bCs w:val="0"/>
          <w:color w:val="auto"/>
          <w:spacing w:val="4"/>
          <w:sz w:val="32"/>
          <w:szCs w:val="32"/>
          <w:highlight w:val="none"/>
        </w:rPr>
      </w:pPr>
      <w:r>
        <w:rPr>
          <w:rFonts w:hint="eastAsia" w:ascii="仿宋_GB2312" w:hAnsi="仿宋_GB2312" w:eastAsia="仿宋_GB2312" w:cs="仿宋_GB2312"/>
          <w:b w:val="0"/>
          <w:bCs w:val="0"/>
          <w:color w:val="auto"/>
          <w:spacing w:val="4"/>
          <w:sz w:val="32"/>
          <w:szCs w:val="32"/>
          <w:highlight w:val="none"/>
        </w:rPr>
        <w:t>⑥将国内外最新技术应用于临床实践或面向基层进行新技术推广运用。</w:t>
      </w:r>
    </w:p>
    <w:p>
      <w:pPr>
        <w:keepNext w:val="0"/>
        <w:keepLines w:val="0"/>
        <w:pageBreakBefore w:val="0"/>
        <w:widowControl w:val="0"/>
        <w:kinsoku/>
        <w:wordWrap/>
        <w:overflowPunct/>
        <w:topLinePunct w:val="0"/>
        <w:autoSpaceDE/>
        <w:autoSpaceDN/>
        <w:bidi w:val="0"/>
        <w:snapToGrid/>
        <w:spacing w:line="500" w:lineRule="exact"/>
        <w:ind w:firstLine="656" w:firstLineChars="200"/>
        <w:jc w:val="left"/>
        <w:textAlignment w:val="auto"/>
        <w:outlineLvl w:val="9"/>
        <w:rPr>
          <w:rFonts w:hint="eastAsia" w:ascii="仿宋_GB2312" w:hAnsi="仿宋_GB2312" w:eastAsia="仿宋_GB2312" w:cs="仿宋_GB2312"/>
          <w:b w:val="0"/>
          <w:bCs w:val="0"/>
          <w:color w:val="auto"/>
          <w:spacing w:val="4"/>
          <w:sz w:val="32"/>
          <w:szCs w:val="32"/>
          <w:highlight w:val="none"/>
        </w:rPr>
      </w:pPr>
      <w:r>
        <w:rPr>
          <w:rFonts w:hint="eastAsia" w:ascii="仿宋_GB2312" w:hAnsi="仿宋_GB2312" w:eastAsia="仿宋_GB2312" w:cs="仿宋_GB2312"/>
          <w:b w:val="0"/>
          <w:bCs w:val="0"/>
          <w:color w:val="auto"/>
          <w:spacing w:val="4"/>
          <w:sz w:val="32"/>
          <w:szCs w:val="32"/>
          <w:highlight w:val="none"/>
          <w:lang w:eastAsia="zh-CN"/>
        </w:rPr>
        <w:t>提供</w:t>
      </w:r>
      <w:r>
        <w:rPr>
          <w:rFonts w:hint="eastAsia" w:ascii="仿宋_GB2312" w:hAnsi="仿宋_GB2312" w:eastAsia="仿宋_GB2312" w:cs="仿宋_GB2312"/>
          <w:b w:val="0"/>
          <w:bCs w:val="0"/>
          <w:color w:val="auto"/>
          <w:spacing w:val="4"/>
          <w:sz w:val="32"/>
          <w:szCs w:val="32"/>
          <w:highlight w:val="none"/>
        </w:rPr>
        <w:t>专利转化合同及产生经济、社会效益的相关证明。单位提供会议通知、现场图片、签到册，以及基层推广后的数据材料跟总结。</w:t>
      </w:r>
      <w:r>
        <w:rPr>
          <w:rFonts w:hint="eastAsia" w:ascii="仿宋_GB2312" w:hAnsi="仿宋_GB2312" w:eastAsia="仿宋_GB2312" w:cs="仿宋_GB2312"/>
          <w:b w:val="0"/>
          <w:bCs w:val="0"/>
          <w:color w:val="auto"/>
          <w:spacing w:val="4"/>
          <w:sz w:val="32"/>
          <w:szCs w:val="32"/>
          <w:highlight w:val="none"/>
        </w:rPr>
        <w:br w:type="textWrapping"/>
      </w:r>
      <w:r>
        <w:rPr>
          <w:rFonts w:hint="eastAsia" w:ascii="仿宋_GB2312" w:hAnsi="仿宋_GB2312" w:eastAsia="仿宋_GB2312" w:cs="仿宋_GB2312"/>
          <w:b w:val="0"/>
          <w:bCs w:val="0"/>
          <w:color w:val="auto"/>
          <w:spacing w:val="4"/>
          <w:sz w:val="32"/>
          <w:szCs w:val="32"/>
          <w:highlight w:val="none"/>
          <w:lang w:val="en-US" w:eastAsia="zh-CN"/>
        </w:rPr>
        <w:t xml:space="preserve">    </w:t>
      </w:r>
      <w:r>
        <w:rPr>
          <w:rFonts w:hint="eastAsia" w:ascii="仿宋_GB2312" w:hAnsi="仿宋_GB2312" w:eastAsia="仿宋_GB2312" w:cs="仿宋_GB2312"/>
          <w:b w:val="0"/>
          <w:bCs w:val="0"/>
          <w:color w:val="auto"/>
          <w:spacing w:val="4"/>
          <w:sz w:val="32"/>
          <w:szCs w:val="32"/>
          <w:highlight w:val="none"/>
        </w:rPr>
        <w:t>⑦其他可以代表本人专业技术能力水平的业绩成果。</w:t>
      </w:r>
    </w:p>
    <w:p>
      <w:pPr>
        <w:keepNext w:val="0"/>
        <w:keepLines w:val="0"/>
        <w:pageBreakBefore w:val="0"/>
        <w:widowControl w:val="0"/>
        <w:kinsoku/>
        <w:wordWrap/>
        <w:overflowPunct/>
        <w:topLinePunct w:val="0"/>
        <w:autoSpaceDE/>
        <w:autoSpaceDN/>
        <w:bidi w:val="0"/>
        <w:snapToGrid/>
        <w:spacing w:line="500" w:lineRule="exact"/>
        <w:ind w:firstLine="656" w:firstLineChars="200"/>
        <w:jc w:val="left"/>
        <w:textAlignment w:val="auto"/>
        <w:outlineLvl w:val="9"/>
        <w:rPr>
          <w:rFonts w:hint="eastAsia" w:ascii="仿宋_GB2312" w:hAnsi="仿宋_GB2312" w:eastAsia="仿宋_GB2312" w:cs="仿宋_GB2312"/>
          <w:b w:val="0"/>
          <w:bCs w:val="0"/>
          <w:color w:val="auto"/>
          <w:spacing w:val="4"/>
          <w:sz w:val="32"/>
          <w:szCs w:val="32"/>
          <w:highlight w:val="none"/>
        </w:rPr>
      </w:pPr>
      <w:r>
        <w:rPr>
          <w:rFonts w:hint="eastAsia" w:ascii="仿宋_GB2312" w:hAnsi="仿宋_GB2312" w:eastAsia="仿宋_GB2312" w:cs="仿宋_GB2312"/>
          <w:b w:val="0"/>
          <w:bCs w:val="0"/>
          <w:color w:val="auto"/>
          <w:spacing w:val="4"/>
          <w:sz w:val="32"/>
          <w:szCs w:val="32"/>
          <w:highlight w:val="none"/>
          <w:lang w:val="en-US" w:eastAsia="zh-CN"/>
        </w:rPr>
        <w:t>a.</w:t>
      </w:r>
      <w:r>
        <w:rPr>
          <w:rFonts w:hint="eastAsia" w:ascii="仿宋_GB2312" w:hAnsi="仿宋_GB2312" w:eastAsia="仿宋_GB2312" w:cs="仿宋_GB2312"/>
          <w:b w:val="0"/>
          <w:bCs w:val="0"/>
          <w:color w:val="auto"/>
          <w:spacing w:val="4"/>
          <w:sz w:val="32"/>
          <w:szCs w:val="32"/>
          <w:highlight w:val="none"/>
        </w:rPr>
        <w:t>科室获得的外部认证情况证明材料，例如获得重点专科、护理专科、重点实验室等认证的科室，提供批准文件、专科特色、个人承担角色等材料。</w:t>
      </w:r>
    </w:p>
    <w:p>
      <w:pPr>
        <w:keepNext w:val="0"/>
        <w:keepLines w:val="0"/>
        <w:pageBreakBefore w:val="0"/>
        <w:widowControl w:val="0"/>
        <w:kinsoku/>
        <w:wordWrap/>
        <w:overflowPunct/>
        <w:topLinePunct w:val="0"/>
        <w:autoSpaceDE/>
        <w:autoSpaceDN/>
        <w:bidi w:val="0"/>
        <w:snapToGrid/>
        <w:spacing w:line="500" w:lineRule="exact"/>
        <w:ind w:firstLine="656" w:firstLineChars="200"/>
        <w:jc w:val="left"/>
        <w:textAlignment w:val="auto"/>
        <w:outlineLvl w:val="9"/>
        <w:rPr>
          <w:rFonts w:hint="eastAsia" w:ascii="仿宋_GB2312" w:hAnsi="仿宋_GB2312" w:eastAsia="仿宋_GB2312" w:cs="仿宋_GB2312"/>
          <w:b w:val="0"/>
          <w:bCs w:val="0"/>
          <w:color w:val="auto"/>
          <w:spacing w:val="4"/>
          <w:sz w:val="32"/>
          <w:szCs w:val="32"/>
          <w:highlight w:val="none"/>
        </w:rPr>
      </w:pPr>
      <w:r>
        <w:rPr>
          <w:rFonts w:hint="eastAsia" w:ascii="仿宋_GB2312" w:hAnsi="仿宋_GB2312" w:eastAsia="仿宋_GB2312" w:cs="仿宋_GB2312"/>
          <w:b w:val="0"/>
          <w:bCs w:val="0"/>
          <w:color w:val="auto"/>
          <w:spacing w:val="4"/>
          <w:sz w:val="32"/>
          <w:szCs w:val="32"/>
          <w:highlight w:val="none"/>
          <w:lang w:val="en-US" w:eastAsia="zh-CN"/>
        </w:rPr>
        <w:t>b.</w:t>
      </w:r>
      <w:r>
        <w:rPr>
          <w:rFonts w:hint="eastAsia" w:ascii="仿宋_GB2312" w:hAnsi="仿宋_GB2312" w:eastAsia="仿宋_GB2312" w:cs="仿宋_GB2312"/>
          <w:b w:val="0"/>
          <w:bCs w:val="0"/>
          <w:color w:val="auto"/>
          <w:spacing w:val="4"/>
          <w:sz w:val="32"/>
          <w:szCs w:val="32"/>
          <w:highlight w:val="none"/>
        </w:rPr>
        <w:t>任现职以来本人社会贡献材料，例如参与援疆、援外、援藏、重大突发公共卫生事件应急处置等人员，提供证书、文件等证明材料。</w:t>
      </w:r>
    </w:p>
    <w:p>
      <w:pPr>
        <w:keepNext w:val="0"/>
        <w:keepLines w:val="0"/>
        <w:pageBreakBefore w:val="0"/>
        <w:widowControl w:val="0"/>
        <w:kinsoku/>
        <w:wordWrap/>
        <w:overflowPunct/>
        <w:topLinePunct w:val="0"/>
        <w:autoSpaceDE/>
        <w:autoSpaceDN/>
        <w:bidi w:val="0"/>
        <w:snapToGrid/>
        <w:spacing w:line="500" w:lineRule="exact"/>
        <w:ind w:firstLine="656" w:firstLineChars="200"/>
        <w:jc w:val="left"/>
        <w:textAlignment w:val="auto"/>
        <w:outlineLvl w:val="9"/>
        <w:rPr>
          <w:rFonts w:hint="eastAsia" w:ascii="仿宋_GB2312" w:hAnsi="仿宋_GB2312" w:eastAsia="仿宋_GB2312" w:cs="仿宋_GB2312"/>
          <w:b w:val="0"/>
          <w:bCs w:val="0"/>
          <w:color w:val="auto"/>
          <w:spacing w:val="4"/>
          <w:sz w:val="32"/>
          <w:szCs w:val="32"/>
          <w:highlight w:val="none"/>
        </w:rPr>
      </w:pPr>
      <w:r>
        <w:rPr>
          <w:rFonts w:hint="eastAsia" w:ascii="仿宋_GB2312" w:hAnsi="仿宋_GB2312" w:eastAsia="仿宋_GB2312" w:cs="仿宋_GB2312"/>
          <w:b w:val="0"/>
          <w:bCs w:val="0"/>
          <w:color w:val="auto"/>
          <w:spacing w:val="4"/>
          <w:sz w:val="32"/>
          <w:szCs w:val="32"/>
          <w:highlight w:val="none"/>
        </w:rPr>
        <w:t>(</w:t>
      </w:r>
      <w:r>
        <w:rPr>
          <w:rFonts w:hint="eastAsia" w:ascii="仿宋_GB2312" w:hAnsi="仿宋_GB2312" w:eastAsia="仿宋_GB2312" w:cs="仿宋_GB2312"/>
          <w:b w:val="0"/>
          <w:bCs w:val="0"/>
          <w:color w:val="auto"/>
          <w:spacing w:val="4"/>
          <w:sz w:val="32"/>
          <w:szCs w:val="32"/>
          <w:highlight w:val="none"/>
          <w:lang w:val="en-US" w:eastAsia="zh-CN"/>
        </w:rPr>
        <w:t>2</w:t>
      </w:r>
      <w:r>
        <w:rPr>
          <w:rFonts w:hint="eastAsia" w:ascii="仿宋_GB2312" w:hAnsi="仿宋_GB2312" w:eastAsia="仿宋_GB2312" w:cs="仿宋_GB2312"/>
          <w:b w:val="0"/>
          <w:bCs w:val="0"/>
          <w:color w:val="auto"/>
          <w:spacing w:val="4"/>
          <w:sz w:val="32"/>
          <w:szCs w:val="32"/>
          <w:highlight w:val="none"/>
        </w:rPr>
        <w:t>)基层卫生系列</w:t>
      </w:r>
    </w:p>
    <w:p>
      <w:pPr>
        <w:keepNext w:val="0"/>
        <w:keepLines w:val="0"/>
        <w:pageBreakBefore w:val="0"/>
        <w:widowControl w:val="0"/>
        <w:kinsoku/>
        <w:wordWrap/>
        <w:overflowPunct/>
        <w:topLinePunct w:val="0"/>
        <w:autoSpaceDE/>
        <w:autoSpaceDN/>
        <w:bidi w:val="0"/>
        <w:snapToGrid/>
        <w:spacing w:line="500" w:lineRule="exact"/>
        <w:ind w:firstLine="656" w:firstLineChars="200"/>
        <w:jc w:val="left"/>
        <w:textAlignment w:val="auto"/>
        <w:outlineLvl w:val="9"/>
        <w:rPr>
          <w:rFonts w:hint="eastAsia" w:ascii="仿宋_GB2312" w:hAnsi="仿宋_GB2312" w:eastAsia="仿宋_GB2312" w:cs="仿宋_GB2312"/>
          <w:b w:val="0"/>
          <w:bCs w:val="0"/>
          <w:color w:val="auto"/>
          <w:spacing w:val="4"/>
          <w:sz w:val="32"/>
          <w:szCs w:val="32"/>
          <w:highlight w:val="none"/>
        </w:rPr>
      </w:pPr>
      <w:r>
        <w:rPr>
          <w:rFonts w:hint="eastAsia" w:ascii="仿宋_GB2312" w:hAnsi="仿宋_GB2312" w:eastAsia="仿宋_GB2312" w:cs="仿宋_GB2312"/>
          <w:b w:val="0"/>
          <w:bCs w:val="0"/>
          <w:color w:val="auto"/>
          <w:spacing w:val="4"/>
          <w:sz w:val="32"/>
          <w:szCs w:val="32"/>
          <w:highlight w:val="none"/>
          <w:lang w:val="en-US" w:eastAsia="zh-CN"/>
        </w:rPr>
        <w:t>a</w:t>
      </w:r>
      <w:r>
        <w:rPr>
          <w:rFonts w:hint="eastAsia" w:ascii="仿宋_GB2312" w:hAnsi="仿宋_GB2312" w:eastAsia="仿宋_GB2312" w:cs="仿宋_GB2312"/>
          <w:b w:val="0"/>
          <w:bCs w:val="0"/>
          <w:color w:val="auto"/>
          <w:spacing w:val="4"/>
          <w:sz w:val="32"/>
          <w:szCs w:val="32"/>
          <w:highlight w:val="none"/>
        </w:rPr>
        <w:t>.代表本人最高水平的临床病案、手术/操作视频、基本公共卫生项目服务总结、应急处置情况报告、流行病学调查报告、重大公共卫生事件总结等。须附相关原始资料。</w:t>
      </w:r>
    </w:p>
    <w:p>
      <w:pPr>
        <w:keepNext w:val="0"/>
        <w:keepLines w:val="0"/>
        <w:pageBreakBefore w:val="0"/>
        <w:widowControl w:val="0"/>
        <w:kinsoku/>
        <w:wordWrap/>
        <w:overflowPunct/>
        <w:topLinePunct w:val="0"/>
        <w:autoSpaceDE/>
        <w:autoSpaceDN/>
        <w:bidi w:val="0"/>
        <w:snapToGrid/>
        <w:spacing w:line="500" w:lineRule="exact"/>
        <w:ind w:firstLine="656" w:firstLineChars="200"/>
        <w:jc w:val="left"/>
        <w:textAlignment w:val="auto"/>
        <w:outlineLvl w:val="9"/>
        <w:rPr>
          <w:rFonts w:hint="eastAsia" w:ascii="仿宋_GB2312" w:hAnsi="仿宋_GB2312" w:eastAsia="仿宋_GB2312" w:cs="仿宋_GB2312"/>
          <w:b w:val="0"/>
          <w:bCs w:val="0"/>
          <w:color w:val="auto"/>
          <w:spacing w:val="4"/>
          <w:sz w:val="32"/>
          <w:szCs w:val="32"/>
          <w:highlight w:val="none"/>
        </w:rPr>
      </w:pPr>
      <w:r>
        <w:rPr>
          <w:rFonts w:hint="eastAsia" w:ascii="仿宋_GB2312" w:hAnsi="仿宋_GB2312" w:eastAsia="仿宋_GB2312" w:cs="仿宋_GB2312"/>
          <w:b w:val="0"/>
          <w:bCs w:val="0"/>
          <w:color w:val="auto"/>
          <w:spacing w:val="4"/>
          <w:sz w:val="32"/>
          <w:szCs w:val="32"/>
          <w:highlight w:val="none"/>
          <w:lang w:val="en-US" w:eastAsia="zh-CN"/>
        </w:rPr>
        <w:t>b</w:t>
      </w:r>
      <w:r>
        <w:rPr>
          <w:rFonts w:hint="eastAsia" w:ascii="仿宋_GB2312" w:hAnsi="仿宋_GB2312" w:eastAsia="仿宋_GB2312" w:cs="仿宋_GB2312"/>
          <w:b w:val="0"/>
          <w:bCs w:val="0"/>
          <w:color w:val="auto"/>
          <w:spacing w:val="4"/>
          <w:sz w:val="32"/>
          <w:szCs w:val="32"/>
          <w:highlight w:val="none"/>
        </w:rPr>
        <w:t>.结合本专业实际，提供具有一定见解的任现职期间本专业典型病案分析或专题技术报告等。</w:t>
      </w:r>
    </w:p>
    <w:p>
      <w:pPr>
        <w:keepNext w:val="0"/>
        <w:keepLines w:val="0"/>
        <w:pageBreakBefore w:val="0"/>
        <w:widowControl w:val="0"/>
        <w:kinsoku/>
        <w:wordWrap/>
        <w:overflowPunct/>
        <w:topLinePunct w:val="0"/>
        <w:autoSpaceDE/>
        <w:autoSpaceDN/>
        <w:bidi w:val="0"/>
        <w:snapToGrid/>
        <w:spacing w:line="500" w:lineRule="exact"/>
        <w:ind w:firstLine="656" w:firstLineChars="200"/>
        <w:jc w:val="left"/>
        <w:textAlignment w:val="auto"/>
        <w:outlineLvl w:val="9"/>
        <w:rPr>
          <w:rFonts w:hint="eastAsia" w:ascii="仿宋_GB2312" w:hAnsi="仿宋_GB2312" w:eastAsia="仿宋_GB2312" w:cs="仿宋_GB2312"/>
          <w:b w:val="0"/>
          <w:bCs w:val="0"/>
          <w:color w:val="auto"/>
          <w:spacing w:val="4"/>
          <w:sz w:val="32"/>
          <w:szCs w:val="32"/>
          <w:highlight w:val="none"/>
        </w:rPr>
      </w:pPr>
      <w:r>
        <w:rPr>
          <w:rFonts w:hint="eastAsia" w:ascii="仿宋_GB2312" w:hAnsi="仿宋_GB2312" w:eastAsia="仿宋_GB2312" w:cs="仿宋_GB2312"/>
          <w:b w:val="0"/>
          <w:bCs w:val="0"/>
          <w:color w:val="auto"/>
          <w:spacing w:val="4"/>
          <w:sz w:val="32"/>
          <w:szCs w:val="32"/>
          <w:highlight w:val="none"/>
          <w:lang w:val="en-US" w:eastAsia="zh-CN"/>
        </w:rPr>
        <w:t>c</w:t>
      </w:r>
      <w:r>
        <w:rPr>
          <w:rFonts w:hint="eastAsia" w:ascii="仿宋_GB2312" w:hAnsi="仿宋_GB2312" w:eastAsia="仿宋_GB2312" w:cs="仿宋_GB2312"/>
          <w:b w:val="0"/>
          <w:bCs w:val="0"/>
          <w:color w:val="auto"/>
          <w:spacing w:val="4"/>
          <w:sz w:val="32"/>
          <w:szCs w:val="32"/>
          <w:highlight w:val="none"/>
        </w:rPr>
        <w:t>.在“健康湖北”行动中，完成健康问题筛查、监测、</w:t>
      </w:r>
    </w:p>
    <w:p>
      <w:pPr>
        <w:keepNext w:val="0"/>
        <w:keepLines w:val="0"/>
        <w:pageBreakBefore w:val="0"/>
        <w:widowControl w:val="0"/>
        <w:kinsoku/>
        <w:wordWrap/>
        <w:overflowPunct/>
        <w:topLinePunct w:val="0"/>
        <w:autoSpaceDE/>
        <w:autoSpaceDN/>
        <w:bidi w:val="0"/>
        <w:snapToGrid/>
        <w:spacing w:line="500" w:lineRule="exact"/>
        <w:ind w:firstLine="0" w:firstLineChars="0"/>
        <w:jc w:val="left"/>
        <w:textAlignment w:val="auto"/>
        <w:outlineLvl w:val="9"/>
        <w:rPr>
          <w:rFonts w:hint="eastAsia" w:ascii="仿宋_GB2312" w:hAnsi="仿宋_GB2312" w:eastAsia="仿宋_GB2312" w:cs="仿宋_GB2312"/>
          <w:b w:val="0"/>
          <w:bCs w:val="0"/>
          <w:color w:val="auto"/>
          <w:spacing w:val="4"/>
          <w:sz w:val="32"/>
          <w:szCs w:val="32"/>
          <w:highlight w:val="none"/>
        </w:rPr>
      </w:pPr>
      <w:r>
        <w:rPr>
          <w:rFonts w:hint="eastAsia" w:ascii="仿宋_GB2312" w:hAnsi="仿宋_GB2312" w:eastAsia="仿宋_GB2312" w:cs="仿宋_GB2312"/>
          <w:b w:val="0"/>
          <w:bCs w:val="0"/>
          <w:color w:val="auto"/>
          <w:spacing w:val="4"/>
          <w:sz w:val="32"/>
          <w:szCs w:val="32"/>
          <w:highlight w:val="none"/>
        </w:rPr>
        <w:t>培训、健康宣教等。</w:t>
      </w:r>
    </w:p>
    <w:p>
      <w:pPr>
        <w:keepNext w:val="0"/>
        <w:keepLines w:val="0"/>
        <w:pageBreakBefore w:val="0"/>
        <w:widowControl w:val="0"/>
        <w:kinsoku/>
        <w:wordWrap/>
        <w:overflowPunct/>
        <w:topLinePunct w:val="0"/>
        <w:autoSpaceDE/>
        <w:autoSpaceDN/>
        <w:bidi w:val="0"/>
        <w:snapToGrid/>
        <w:spacing w:line="500" w:lineRule="exact"/>
        <w:ind w:firstLine="640" w:firstLineChars="200"/>
        <w:jc w:val="left"/>
        <w:textAlignment w:val="auto"/>
        <w:outlineLvl w:val="9"/>
        <w:rPr>
          <w:rFonts w:hint="eastAsia" w:ascii="仿宋_GB2312" w:hAnsi="仿宋_GB2312" w:eastAsia="仿宋_GB2312" w:cs="仿宋_GB2312"/>
          <w:b w:val="0"/>
          <w:bCs w:val="0"/>
          <w:color w:val="auto"/>
          <w:spacing w:val="4"/>
          <w:sz w:val="32"/>
          <w:szCs w:val="32"/>
          <w:highlight w:val="none"/>
        </w:rPr>
      </w:pPr>
      <w:r>
        <w:rPr>
          <w:rFonts w:hint="eastAsia" w:ascii="仿宋_GB2312" w:hAnsi="仿宋_GB2312" w:eastAsia="仿宋_GB2312" w:cs="仿宋_GB2312"/>
          <w:b w:val="0"/>
          <w:bCs w:val="0"/>
          <w:color w:val="auto"/>
          <w:sz w:val="32"/>
          <w:szCs w:val="32"/>
          <w:highlight w:val="none"/>
          <w:lang w:bidi="ar-SA"/>
        </w:rPr>
        <w:t>1</w:t>
      </w:r>
      <w:r>
        <w:rPr>
          <w:rFonts w:hint="eastAsia" w:ascii="仿宋_GB2312" w:hAnsi="仿宋_GB2312" w:eastAsia="仿宋_GB2312" w:cs="仿宋_GB2312"/>
          <w:b w:val="0"/>
          <w:bCs w:val="0"/>
          <w:color w:val="auto"/>
          <w:sz w:val="32"/>
          <w:szCs w:val="32"/>
          <w:highlight w:val="none"/>
          <w:lang w:val="en-US" w:eastAsia="zh-CN" w:bidi="ar-SA"/>
        </w:rPr>
        <w:t>1.</w:t>
      </w:r>
      <w:r>
        <w:rPr>
          <w:rFonts w:hint="eastAsia" w:ascii="仿宋_GB2312" w:hAnsi="仿宋_GB2312" w:eastAsia="仿宋_GB2312" w:cs="仿宋_GB2312"/>
          <w:b w:val="0"/>
          <w:bCs w:val="0"/>
          <w:color w:val="auto"/>
          <w:spacing w:val="4"/>
          <w:sz w:val="32"/>
          <w:szCs w:val="32"/>
          <w:highlight w:val="none"/>
        </w:rPr>
        <w:t>任职期内继续医学教育审核情况表及到上级医疗卫生单位进修证明材料。任现职以来证明本人学术地位的材料，例如学会任职、杂志编辑等。</w:t>
      </w:r>
    </w:p>
    <w:p>
      <w:pPr>
        <w:keepNext w:val="0"/>
        <w:keepLines w:val="0"/>
        <w:pageBreakBefore w:val="0"/>
        <w:widowControl w:val="0"/>
        <w:kinsoku/>
        <w:wordWrap/>
        <w:overflowPunct/>
        <w:topLinePunct w:val="0"/>
        <w:autoSpaceDE/>
        <w:autoSpaceDN/>
        <w:bidi w:val="0"/>
        <w:snapToGrid/>
        <w:spacing w:line="500" w:lineRule="exact"/>
        <w:ind w:firstLine="640" w:firstLineChars="200"/>
        <w:contextualSpacing/>
        <w:textAlignment w:val="auto"/>
        <w:outlineLvl w:val="9"/>
        <w:rPr>
          <w:rFonts w:hint="eastAsia" w:ascii="仿宋_GB2312" w:hAnsi="仿宋_GB2312" w:eastAsia="仿宋_GB2312" w:cs="仿宋_GB2312"/>
          <w:b w:val="0"/>
          <w:bCs w:val="0"/>
          <w:color w:val="auto"/>
          <w:sz w:val="32"/>
          <w:szCs w:val="32"/>
          <w:highlight w:val="none"/>
          <w:lang w:bidi="ar-SA"/>
        </w:rPr>
      </w:pPr>
      <w:r>
        <w:rPr>
          <w:rFonts w:hint="eastAsia" w:ascii="仿宋_GB2312" w:hAnsi="仿宋_GB2312" w:eastAsia="仿宋_GB2312" w:cs="仿宋_GB2312"/>
          <w:b w:val="0"/>
          <w:bCs w:val="0"/>
          <w:color w:val="auto"/>
          <w:sz w:val="32"/>
          <w:szCs w:val="32"/>
          <w:highlight w:val="none"/>
          <w:lang w:bidi="ar-SA"/>
        </w:rPr>
        <w:t>1</w:t>
      </w:r>
      <w:r>
        <w:rPr>
          <w:rFonts w:hint="eastAsia" w:ascii="仿宋_GB2312" w:hAnsi="仿宋_GB2312" w:eastAsia="仿宋_GB2312" w:cs="仿宋_GB2312"/>
          <w:b w:val="0"/>
          <w:bCs w:val="0"/>
          <w:color w:val="auto"/>
          <w:sz w:val="32"/>
          <w:szCs w:val="32"/>
          <w:highlight w:val="none"/>
          <w:lang w:val="en-US" w:eastAsia="zh-CN" w:bidi="ar-SA"/>
        </w:rPr>
        <w:t>2.</w:t>
      </w:r>
      <w:r>
        <w:rPr>
          <w:rFonts w:hint="eastAsia" w:ascii="仿宋_GB2312" w:hAnsi="仿宋_GB2312" w:eastAsia="仿宋_GB2312" w:cs="仿宋_GB2312"/>
          <w:b w:val="0"/>
          <w:bCs w:val="0"/>
          <w:color w:val="auto"/>
          <w:sz w:val="32"/>
          <w:szCs w:val="32"/>
          <w:highlight w:val="none"/>
          <w:lang w:bidi="ar-SA"/>
        </w:rPr>
        <w:t>卫生专业技术人员到基层服务证明材料。提供《考核记录表》及《下派鉴定表》。</w:t>
      </w:r>
    </w:p>
    <w:p>
      <w:pPr>
        <w:keepNext w:val="0"/>
        <w:keepLines w:val="0"/>
        <w:pageBreakBefore w:val="0"/>
        <w:widowControl w:val="0"/>
        <w:kinsoku/>
        <w:wordWrap/>
        <w:overflowPunct/>
        <w:topLinePunct w:val="0"/>
        <w:autoSpaceDE/>
        <w:autoSpaceDN/>
        <w:bidi w:val="0"/>
        <w:snapToGrid/>
        <w:spacing w:line="500" w:lineRule="exact"/>
        <w:ind w:firstLine="640" w:firstLineChars="200"/>
        <w:jc w:val="left"/>
        <w:textAlignment w:val="auto"/>
        <w:outlineLvl w:val="9"/>
        <w:rPr>
          <w:rFonts w:hint="eastAsia" w:ascii="仿宋_GB2312" w:hAnsi="仿宋_GB2312" w:eastAsia="仿宋_GB2312" w:cs="仿宋_GB2312"/>
          <w:b w:val="0"/>
          <w:bCs w:val="0"/>
          <w:color w:val="auto"/>
          <w:spacing w:val="4"/>
          <w:sz w:val="32"/>
          <w:szCs w:val="32"/>
          <w:highlight w:val="none"/>
        </w:rPr>
      </w:pPr>
      <w:r>
        <w:rPr>
          <w:rFonts w:hint="eastAsia" w:ascii="仿宋_GB2312" w:hAnsi="仿宋_GB2312" w:eastAsia="仿宋_GB2312" w:cs="仿宋_GB2312"/>
          <w:b w:val="0"/>
          <w:bCs w:val="0"/>
          <w:color w:val="auto"/>
          <w:sz w:val="32"/>
          <w:szCs w:val="32"/>
          <w:highlight w:val="none"/>
          <w:lang w:bidi="ar-SA"/>
        </w:rPr>
        <w:t>1</w:t>
      </w:r>
      <w:r>
        <w:rPr>
          <w:rFonts w:hint="eastAsia" w:ascii="仿宋_GB2312" w:hAnsi="仿宋_GB2312" w:eastAsia="仿宋_GB2312" w:cs="仿宋_GB2312"/>
          <w:b w:val="0"/>
          <w:bCs w:val="0"/>
          <w:color w:val="auto"/>
          <w:sz w:val="32"/>
          <w:szCs w:val="32"/>
          <w:highlight w:val="none"/>
          <w:lang w:val="en-US" w:eastAsia="zh-CN" w:bidi="ar-SA"/>
        </w:rPr>
        <w:t>3.</w:t>
      </w:r>
      <w:r>
        <w:rPr>
          <w:rFonts w:hint="eastAsia" w:ascii="仿宋_GB2312" w:hAnsi="仿宋_GB2312" w:eastAsia="仿宋_GB2312" w:cs="仿宋_GB2312"/>
          <w:b w:val="0"/>
          <w:bCs w:val="0"/>
          <w:color w:val="auto"/>
          <w:sz w:val="32"/>
          <w:szCs w:val="32"/>
          <w:highlight w:val="none"/>
          <w:lang w:bidi="ar-SA"/>
        </w:rPr>
        <w:t>单位</w:t>
      </w:r>
      <w:r>
        <w:rPr>
          <w:rFonts w:hint="eastAsia" w:ascii="仿宋_GB2312" w:hAnsi="仿宋_GB2312" w:eastAsia="仿宋_GB2312" w:cs="仿宋_GB2312"/>
          <w:b w:val="0"/>
          <w:bCs w:val="0"/>
          <w:color w:val="auto"/>
          <w:spacing w:val="4"/>
          <w:sz w:val="32"/>
          <w:szCs w:val="32"/>
          <w:highlight w:val="none"/>
        </w:rPr>
        <w:t>纪检监察部门出具对个人任职期间职业道德、思想品德、廉洁自律等情况的评价报告书，可参照《申报人员医德医风情况评价报告》（附件</w:t>
      </w:r>
      <w:r>
        <w:rPr>
          <w:rFonts w:hint="eastAsia" w:ascii="仿宋_GB2312" w:hAnsi="仿宋_GB2312" w:eastAsia="仿宋_GB2312" w:cs="仿宋_GB2312"/>
          <w:b w:val="0"/>
          <w:bCs w:val="0"/>
          <w:color w:val="auto"/>
          <w:spacing w:val="4"/>
          <w:sz w:val="32"/>
          <w:szCs w:val="32"/>
          <w:highlight w:val="none"/>
          <w:lang w:val="en-US" w:eastAsia="zh-CN"/>
        </w:rPr>
        <w:t>11</w:t>
      </w:r>
      <w:r>
        <w:rPr>
          <w:rFonts w:hint="eastAsia" w:ascii="仿宋_GB2312" w:hAnsi="仿宋_GB2312" w:eastAsia="仿宋_GB2312" w:cs="仿宋_GB2312"/>
          <w:b w:val="0"/>
          <w:bCs w:val="0"/>
          <w:color w:val="auto"/>
          <w:spacing w:val="4"/>
          <w:sz w:val="32"/>
          <w:szCs w:val="32"/>
          <w:highlight w:val="none"/>
        </w:rPr>
        <w:t>）撰写，也可摘录本单位现有医德医风考核材料中的评价内容。</w:t>
      </w:r>
    </w:p>
    <w:p>
      <w:pPr>
        <w:keepNext w:val="0"/>
        <w:keepLines w:val="0"/>
        <w:pageBreakBefore w:val="0"/>
        <w:widowControl w:val="0"/>
        <w:kinsoku/>
        <w:wordWrap/>
        <w:overflowPunct/>
        <w:topLinePunct w:val="0"/>
        <w:autoSpaceDE/>
        <w:autoSpaceDN/>
        <w:bidi w:val="0"/>
        <w:snapToGrid/>
        <w:spacing w:line="500" w:lineRule="exact"/>
        <w:ind w:firstLine="640" w:firstLineChars="200"/>
        <w:jc w:val="left"/>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bidi="ar-SA"/>
        </w:rPr>
        <w:t>1</w:t>
      </w:r>
      <w:r>
        <w:rPr>
          <w:rFonts w:hint="eastAsia" w:ascii="仿宋_GB2312" w:hAnsi="仿宋_GB2312" w:eastAsia="仿宋_GB2312" w:cs="仿宋_GB2312"/>
          <w:b w:val="0"/>
          <w:bCs w:val="0"/>
          <w:color w:val="auto"/>
          <w:sz w:val="32"/>
          <w:szCs w:val="32"/>
          <w:highlight w:val="none"/>
          <w:lang w:val="en-US" w:eastAsia="zh-CN" w:bidi="ar-SA"/>
        </w:rPr>
        <w:t>4.</w:t>
      </w:r>
      <w:r>
        <w:rPr>
          <w:rFonts w:hint="eastAsia" w:ascii="仿宋_GB2312" w:hAnsi="仿宋_GB2312" w:eastAsia="仿宋_GB2312" w:cs="仿宋_GB2312"/>
          <w:b w:val="0"/>
          <w:bCs w:val="0"/>
          <w:color w:val="auto"/>
          <w:sz w:val="32"/>
          <w:szCs w:val="32"/>
          <w:highlight w:val="none"/>
          <w:lang w:bidi="ar-SA"/>
        </w:rPr>
        <w:t>个人业务总结一份，可参照《</w:t>
      </w:r>
      <w:r>
        <w:rPr>
          <w:rFonts w:hint="eastAsia" w:ascii="仿宋_GB2312" w:hAnsi="仿宋_GB2312" w:eastAsia="仿宋_GB2312" w:cs="仿宋_GB2312"/>
          <w:b w:val="0"/>
          <w:bCs w:val="0"/>
          <w:color w:val="auto"/>
          <w:sz w:val="32"/>
          <w:szCs w:val="32"/>
          <w:highlight w:val="none"/>
        </w:rPr>
        <w:t>个人专业技术工作总结表》（附件</w:t>
      </w:r>
      <w:r>
        <w:rPr>
          <w:rFonts w:hint="eastAsia" w:ascii="仿宋_GB2312" w:hAnsi="仿宋_GB2312" w:eastAsia="仿宋_GB2312" w:cs="仿宋_GB2312"/>
          <w:b w:val="0"/>
          <w:bCs w:val="0"/>
          <w:color w:val="auto"/>
          <w:sz w:val="32"/>
          <w:szCs w:val="32"/>
          <w:highlight w:val="none"/>
          <w:lang w:val="en-US" w:eastAsia="zh-CN"/>
        </w:rPr>
        <w:t>12</w:t>
      </w:r>
      <w:r>
        <w:rPr>
          <w:rFonts w:hint="eastAsia" w:ascii="仿宋_GB2312" w:hAnsi="仿宋_GB2312" w:eastAsia="仿宋_GB2312" w:cs="仿宋_GB2312"/>
          <w:b w:val="0"/>
          <w:bCs w:val="0"/>
          <w:color w:val="auto"/>
          <w:sz w:val="32"/>
          <w:szCs w:val="32"/>
          <w:highlight w:val="none"/>
        </w:rPr>
        <w:t>）填写，由科室及单位医务、人事部门审核盖章。</w:t>
      </w:r>
    </w:p>
    <w:p>
      <w:pPr>
        <w:keepNext w:val="0"/>
        <w:keepLines w:val="0"/>
        <w:pageBreakBefore w:val="0"/>
        <w:wordWrap/>
        <w:overflowPunct/>
        <w:topLinePunct w:val="0"/>
        <w:bidi w:val="0"/>
        <w:spacing w:line="500" w:lineRule="exact"/>
        <w:ind w:firstLine="640" w:firstLineChars="200"/>
        <w:rPr>
          <w:rFonts w:ascii="Times New Roman" w:hAnsi="Times New Roman" w:eastAsia="黑体"/>
          <w:sz w:val="32"/>
          <w:szCs w:val="32"/>
        </w:rPr>
      </w:pPr>
      <w:r>
        <w:rPr>
          <w:rFonts w:ascii="Times New Roman" w:hAnsi="Times New Roman" w:eastAsia="黑体"/>
          <w:sz w:val="32"/>
          <w:szCs w:val="32"/>
        </w:rPr>
        <w:t>二、不装订材料</w:t>
      </w:r>
    </w:p>
    <w:p>
      <w:pPr>
        <w:keepNext w:val="0"/>
        <w:keepLines w:val="0"/>
        <w:pageBreakBefore w:val="0"/>
        <w:wordWrap/>
        <w:overflowPunct/>
        <w:topLinePunct w:val="0"/>
        <w:bidi w:val="0"/>
        <w:spacing w:line="500" w:lineRule="exact"/>
        <w:ind w:firstLine="640" w:firstLineChars="200"/>
        <w:rPr>
          <w:rFonts w:ascii="Times New Roman" w:hAnsi="Times New Roman" w:eastAsia="方正仿宋_GBK"/>
          <w:sz w:val="32"/>
          <w:szCs w:val="32"/>
        </w:rPr>
      </w:pPr>
      <w:r>
        <w:rPr>
          <w:rFonts w:hint="eastAsia" w:ascii="仿宋_GB2312" w:hAnsi="仿宋_GB2312" w:eastAsia="仿宋_GB2312" w:cs="仿宋_GB2312"/>
          <w:b w:val="0"/>
          <w:bCs w:val="0"/>
          <w:color w:val="auto"/>
          <w:sz w:val="32"/>
          <w:szCs w:val="32"/>
          <w:highlight w:val="none"/>
          <w:lang w:val="en-US" w:eastAsia="zh-CN" w:bidi="ar-SA"/>
        </w:rPr>
        <w:t>1</w:t>
      </w:r>
      <w:r>
        <w:rPr>
          <w:rFonts w:hint="eastAsia" w:ascii="仿宋_GB2312" w:hAnsi="仿宋_GB2312" w:eastAsia="仿宋_GB2312" w:cs="仿宋_GB2312"/>
          <w:b w:val="0"/>
          <w:bCs w:val="0"/>
          <w:color w:val="auto"/>
          <w:sz w:val="32"/>
          <w:szCs w:val="32"/>
          <w:highlight w:val="none"/>
          <w:lang w:bidi="ar-SA"/>
        </w:rPr>
        <w:t>.《专业技术职务任职资格评审表》</w:t>
      </w:r>
      <w:r>
        <w:rPr>
          <w:rFonts w:hint="eastAsia" w:ascii="仿宋_GB2312" w:hAnsi="仿宋_GB2312" w:eastAsia="仿宋_GB2312" w:cs="仿宋_GB2312"/>
          <w:b w:val="0"/>
          <w:bCs w:val="0"/>
          <w:color w:val="auto"/>
          <w:sz w:val="32"/>
          <w:szCs w:val="32"/>
          <w:highlight w:val="none"/>
          <w:lang w:eastAsia="zh-CN" w:bidi="ar-SA"/>
        </w:rPr>
        <w:t>（附件</w:t>
      </w:r>
      <w:r>
        <w:rPr>
          <w:rFonts w:hint="eastAsia" w:ascii="仿宋_GB2312" w:hAnsi="仿宋_GB2312" w:eastAsia="仿宋_GB2312" w:cs="仿宋_GB2312"/>
          <w:b w:val="0"/>
          <w:bCs w:val="0"/>
          <w:color w:val="auto"/>
          <w:sz w:val="32"/>
          <w:szCs w:val="32"/>
          <w:highlight w:val="none"/>
          <w:lang w:val="en-US" w:eastAsia="zh-CN" w:bidi="ar-SA"/>
        </w:rPr>
        <w:t>13</w:t>
      </w:r>
      <w:r>
        <w:rPr>
          <w:rFonts w:hint="eastAsia" w:ascii="仿宋_GB2312" w:hAnsi="仿宋_GB2312" w:eastAsia="仿宋_GB2312" w:cs="仿宋_GB2312"/>
          <w:b w:val="0"/>
          <w:bCs w:val="0"/>
          <w:color w:val="auto"/>
          <w:sz w:val="32"/>
          <w:szCs w:val="32"/>
          <w:highlight w:val="none"/>
          <w:lang w:eastAsia="zh-CN" w:bidi="ar-SA"/>
        </w:rPr>
        <w:t>）</w:t>
      </w:r>
      <w:r>
        <w:rPr>
          <w:rFonts w:hint="eastAsia" w:ascii="仿宋_GB2312" w:hAnsi="仿宋_GB2312" w:eastAsia="仿宋_GB2312" w:cs="仿宋_GB2312"/>
          <w:b w:val="0"/>
          <w:bCs w:val="0"/>
          <w:color w:val="auto"/>
          <w:sz w:val="32"/>
          <w:szCs w:val="32"/>
          <w:highlight w:val="none"/>
          <w:lang w:bidi="ar-SA"/>
        </w:rPr>
        <w:t>1份（A4正反打印</w:t>
      </w:r>
      <w:r>
        <w:rPr>
          <w:rFonts w:hint="eastAsia" w:ascii="仿宋_GB2312" w:hAnsi="仿宋_GB2312" w:eastAsia="仿宋_GB2312" w:cs="仿宋_GB2312"/>
          <w:b w:val="0"/>
          <w:bCs w:val="0"/>
          <w:color w:val="auto"/>
          <w:sz w:val="32"/>
          <w:szCs w:val="32"/>
          <w:highlight w:val="none"/>
          <w:lang w:eastAsia="zh-CN" w:bidi="ar-SA"/>
        </w:rPr>
        <w:t>、</w:t>
      </w:r>
      <w:r>
        <w:rPr>
          <w:rFonts w:hint="default" w:ascii="仿宋_GB2312" w:hAnsi="仿宋_GB2312" w:eastAsia="仿宋_GB2312" w:cs="仿宋_GB2312"/>
          <w:b w:val="0"/>
          <w:bCs w:val="0"/>
          <w:color w:val="auto"/>
          <w:sz w:val="32"/>
          <w:szCs w:val="32"/>
          <w:highlight w:val="none"/>
          <w:lang w:bidi="ar-SA"/>
        </w:rPr>
        <w:t>胶粘</w:t>
      </w:r>
      <w:r>
        <w:rPr>
          <w:rFonts w:hint="eastAsia" w:ascii="仿宋_GB2312" w:hAnsi="仿宋_GB2312" w:eastAsia="仿宋_GB2312" w:cs="仿宋_GB2312"/>
          <w:b w:val="0"/>
          <w:bCs w:val="0"/>
          <w:color w:val="auto"/>
          <w:sz w:val="32"/>
          <w:szCs w:val="32"/>
          <w:highlight w:val="none"/>
          <w:lang w:bidi="ar-SA"/>
        </w:rPr>
        <w:t>，用碳素或蓝黑墨水本人手工填写），粘贴本人近期免冠1寸照片，经单位</w:t>
      </w:r>
      <w:r>
        <w:rPr>
          <w:rFonts w:hint="eastAsia" w:ascii="仿宋_GB2312" w:hAnsi="仿宋_GB2312" w:eastAsia="仿宋_GB2312" w:cs="仿宋_GB2312"/>
          <w:b w:val="0"/>
          <w:bCs w:val="0"/>
          <w:color w:val="auto"/>
          <w:sz w:val="32"/>
          <w:szCs w:val="32"/>
          <w:highlight w:val="none"/>
          <w:lang w:eastAsia="zh-CN" w:bidi="ar-SA"/>
        </w:rPr>
        <w:t>、</w:t>
      </w:r>
      <w:r>
        <w:rPr>
          <w:rFonts w:hint="eastAsia" w:ascii="仿宋_GB2312" w:hAnsi="仿宋_GB2312" w:eastAsia="仿宋_GB2312" w:cs="仿宋_GB2312"/>
          <w:b w:val="0"/>
          <w:bCs w:val="0"/>
          <w:color w:val="auto"/>
          <w:sz w:val="32"/>
          <w:szCs w:val="32"/>
          <w:highlight w:val="none"/>
          <w:lang w:bidi="ar-SA"/>
        </w:rPr>
        <w:t>主管部门及</w:t>
      </w:r>
      <w:r>
        <w:rPr>
          <w:rFonts w:hint="eastAsia" w:ascii="仿宋_GB2312" w:hAnsi="仿宋_GB2312" w:eastAsia="仿宋_GB2312" w:cs="仿宋_GB2312"/>
          <w:b w:val="0"/>
          <w:bCs w:val="0"/>
          <w:color w:val="auto"/>
          <w:sz w:val="32"/>
          <w:szCs w:val="32"/>
          <w:highlight w:val="none"/>
          <w:lang w:val="en-US" w:eastAsia="zh-CN" w:bidi="ar-SA"/>
        </w:rPr>
        <w:t>同级人社职改部门</w:t>
      </w:r>
      <w:r>
        <w:rPr>
          <w:rFonts w:hint="eastAsia" w:ascii="仿宋_GB2312" w:hAnsi="仿宋_GB2312" w:eastAsia="仿宋_GB2312" w:cs="仿宋_GB2312"/>
          <w:b w:val="0"/>
          <w:bCs w:val="0"/>
          <w:color w:val="auto"/>
          <w:sz w:val="32"/>
          <w:szCs w:val="32"/>
          <w:highlight w:val="none"/>
          <w:lang w:bidi="ar-SA"/>
        </w:rPr>
        <w:t>审核盖章。用人单位在呈报单位意见栏填写“</w:t>
      </w:r>
      <w:r>
        <w:rPr>
          <w:rFonts w:ascii="Times New Roman" w:hAnsi="Times New Roman" w:eastAsia="方正仿宋_GBK"/>
          <w:b/>
          <w:bCs/>
          <w:sz w:val="32"/>
          <w:szCs w:val="32"/>
        </w:rPr>
        <w:t>申报人员工作岗位符合申报条件规定，个人信息和业绩材料已经审核，均真实有效，同意上报</w:t>
      </w:r>
      <w:r>
        <w:rPr>
          <w:rFonts w:ascii="Times New Roman" w:hAnsi="Times New Roman" w:eastAsia="方正仿宋_GBK"/>
          <w:sz w:val="32"/>
          <w:szCs w:val="32"/>
        </w:rPr>
        <w:t>。”</w:t>
      </w:r>
    </w:p>
    <w:p>
      <w:pPr>
        <w:pStyle w:val="2"/>
        <w:keepNext w:val="0"/>
        <w:keepLines w:val="0"/>
        <w:pageBreakBefore w:val="0"/>
        <w:wordWrap/>
        <w:overflowPunct/>
        <w:topLinePunct w:val="0"/>
        <w:bidi w:val="0"/>
        <w:spacing w:line="500" w:lineRule="exact"/>
        <w:ind w:left="0" w:leftChars="0" w:firstLine="640" w:firstLineChars="200"/>
        <w:rPr>
          <w:rFonts w:hint="default" w:ascii="Times New Roman" w:hAnsi="Times New Roman" w:eastAsia="仿宋_GB2312" w:cs="Times New Roman"/>
          <w:b w:val="0"/>
          <w:bCs w:val="0"/>
          <w:snapToGrid w:val="0"/>
          <w:color w:val="auto"/>
          <w:kern w:val="0"/>
          <w:sz w:val="32"/>
          <w:szCs w:val="32"/>
          <w:highlight w:val="none"/>
          <w:lang w:val="en-US" w:eastAsia="zh-CN"/>
        </w:rPr>
      </w:pPr>
      <w:r>
        <w:rPr>
          <w:rFonts w:hint="eastAsia" w:ascii="仿宋_GB2312" w:hAnsi="仿宋_GB2312" w:eastAsia="仿宋_GB2312" w:cs="仿宋_GB2312"/>
          <w:b w:val="0"/>
          <w:bCs w:val="0"/>
          <w:snapToGrid w:val="0"/>
          <w:color w:val="auto"/>
          <w:kern w:val="0"/>
          <w:sz w:val="32"/>
          <w:szCs w:val="32"/>
          <w:highlight w:val="none"/>
          <w:lang w:val="en-US" w:eastAsia="zh-CN" w:bidi="ar-SA"/>
        </w:rPr>
        <w:t>2.职称申报花名册（附件14）</w:t>
      </w:r>
      <w:r>
        <w:rPr>
          <w:rFonts w:hint="default" w:ascii="仿宋_GB2312" w:hAnsi="仿宋_GB2312" w:eastAsia="仿宋_GB2312" w:cs="仿宋_GB2312"/>
          <w:b w:val="0"/>
          <w:bCs w:val="0"/>
          <w:snapToGrid w:val="0"/>
          <w:color w:val="auto"/>
          <w:kern w:val="0"/>
          <w:sz w:val="32"/>
          <w:szCs w:val="32"/>
          <w:highlight w:val="none"/>
          <w:lang w:val="en-US" w:eastAsia="zh-CN" w:bidi="ar-SA"/>
        </w:rPr>
        <w:t>A3打印</w:t>
      </w:r>
      <w:r>
        <w:rPr>
          <w:rFonts w:hint="eastAsia" w:ascii="仿宋_GB2312" w:hAnsi="仿宋_GB2312" w:eastAsia="仿宋_GB2312" w:cs="仿宋_GB2312"/>
          <w:b w:val="0"/>
          <w:bCs w:val="0"/>
          <w:snapToGrid w:val="0"/>
          <w:color w:val="auto"/>
          <w:kern w:val="0"/>
          <w:sz w:val="32"/>
          <w:szCs w:val="32"/>
          <w:highlight w:val="none"/>
          <w:lang w:val="en-US" w:eastAsia="zh-CN" w:bidi="ar-SA"/>
        </w:rPr>
        <w:t>一式三份，由单位汇总上报，按《职称申报花名册填写要求》（附件15）规范填写。</w:t>
      </w:r>
    </w:p>
    <w:p>
      <w:pPr>
        <w:keepNext w:val="0"/>
        <w:keepLines w:val="0"/>
        <w:pageBreakBefore w:val="0"/>
        <w:widowControl w:val="0"/>
        <w:kinsoku/>
        <w:wordWrap/>
        <w:overflowPunct/>
        <w:topLinePunct w:val="0"/>
        <w:autoSpaceDE/>
        <w:autoSpaceDN/>
        <w:bidi w:val="0"/>
        <w:snapToGrid/>
        <w:spacing w:line="500" w:lineRule="exact"/>
        <w:ind w:left="0" w:firstLine="640" w:firstLineChars="200"/>
        <w:contextualSpacing/>
        <w:textAlignment w:val="auto"/>
        <w:outlineLvl w:val="9"/>
        <w:rPr>
          <w:rFonts w:hint="default" w:ascii="Times New Roman" w:hAnsi="Times New Roman" w:eastAsia="黑体" w:cs="Times New Roman"/>
          <w:b w:val="0"/>
          <w:bCs w:val="0"/>
          <w:color w:val="auto"/>
          <w:sz w:val="32"/>
          <w:szCs w:val="32"/>
          <w:highlight w:val="none"/>
          <w:lang w:val="en-US" w:eastAsia="zh-CN"/>
        </w:rPr>
      </w:pPr>
    </w:p>
    <w:p>
      <w:pPr>
        <w:pStyle w:val="2"/>
        <w:keepNext w:val="0"/>
        <w:keepLines w:val="0"/>
        <w:pageBreakBefore w:val="0"/>
        <w:wordWrap/>
        <w:overflowPunct/>
        <w:topLinePunct w:val="0"/>
        <w:bidi w:val="0"/>
        <w:spacing w:line="500" w:lineRule="exact"/>
        <w:rPr>
          <w:rFonts w:hint="default" w:ascii="Times New Roman" w:hAnsi="Times New Roman" w:cs="Times New Roman"/>
          <w:color w:val="auto"/>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1B7F99"/>
    <w:rsid w:val="06766A57"/>
    <w:rsid w:val="12623306"/>
    <w:rsid w:val="2F0539EE"/>
    <w:rsid w:val="35C40F9B"/>
    <w:rsid w:val="3AB96EA3"/>
    <w:rsid w:val="55D93151"/>
    <w:rsid w:val="7EA555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0"/>
    <w:pPr>
      <w:widowControl w:val="0"/>
      <w:spacing w:line="360" w:lineRule="auto"/>
      <w:ind w:left="420" w:leftChars="200"/>
      <w:jc w:val="both"/>
    </w:pPr>
    <w:rPr>
      <w:rFonts w:ascii="Calibri" w:hAnsi="Calibri" w:eastAsia="仿宋_GB2312" w:cs="Times New Roman"/>
      <w:kern w:val="2"/>
      <w:sz w:val="21"/>
      <w:szCs w:val="22"/>
      <w:lang w:val="en-US" w:eastAsia="zh-CN" w:bidi="ar-SA"/>
    </w:rPr>
  </w:style>
  <w:style w:type="paragraph" w:styleId="5">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136</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2022-11-16T09:32:00Z</dcterms:created>
  <dc:creator>Administrator</dc:creator>
  <cp:lastModifiedBy>NTKO</cp:lastModifiedBy>
  <dcterms:modified xsi:type="dcterms:W3CDTF">2024-08-05T08:59:07Z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